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bCs/>
          <w:sz w:val="36"/>
          <w:szCs w:val="36"/>
        </w:rPr>
      </w:pPr>
      <w:r>
        <w:rPr>
          <w:rFonts w:hint="eastAsia" w:ascii="宋体" w:hAnsi="宋体" w:eastAsia="宋体"/>
          <w:b/>
          <w:bCs/>
          <w:sz w:val="36"/>
          <w:szCs w:val="36"/>
          <w:lang w:val="en-US" w:eastAsia="zh-CN"/>
        </w:rPr>
        <w:t xml:space="preserve"> </w:t>
      </w:r>
      <w:r>
        <w:rPr>
          <w:rFonts w:hint="eastAsia" w:ascii="宋体" w:hAnsi="宋体" w:eastAsia="宋体"/>
          <w:b/>
          <w:bCs/>
          <w:sz w:val="36"/>
          <w:szCs w:val="36"/>
          <w:lang w:eastAsia="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eastAsia="宋体"/>
          <w:b/>
          <w:bCs/>
          <w:sz w:val="36"/>
          <w:szCs w:val="36"/>
          <w:lang w:eastAsia="zh-CN"/>
        </w:rPr>
        <w:instrText xml:space="preserve">ADDIN CNKISM.UserStyle</w:instrText>
      </w:r>
      <w:r>
        <w:rPr>
          <w:rFonts w:hint="eastAsia" w:ascii="宋体" w:hAnsi="宋体" w:eastAsia="宋体"/>
          <w:b/>
          <w:bCs/>
          <w:sz w:val="36"/>
          <w:szCs w:val="36"/>
          <w:lang w:eastAsia="zh-CN"/>
        </w:rPr>
        <w:fldChar w:fldCharType="separate"/>
      </w:r>
      <w:r>
        <w:rPr>
          <w:rFonts w:hint="eastAsia" w:ascii="宋体" w:hAnsi="宋体" w:eastAsia="宋体"/>
          <w:b/>
          <w:bCs/>
          <w:sz w:val="36"/>
          <w:szCs w:val="36"/>
          <w:lang w:eastAsia="zh-CN"/>
        </w:rPr>
        <w:fldChar w:fldCharType="end"/>
      </w:r>
      <w:r>
        <w:rPr>
          <w:rFonts w:hint="eastAsia" w:ascii="宋体" w:hAnsi="宋体" w:eastAsia="宋体"/>
          <w:b/>
          <w:bCs/>
          <w:sz w:val="36"/>
          <w:szCs w:val="36"/>
          <w:lang w:eastAsia="zh-CN"/>
        </w:rPr>
        <w:t>外国语学院</w:t>
      </w:r>
      <w:r>
        <w:rPr>
          <w:rFonts w:ascii="宋体" w:hAnsi="宋体" w:eastAsia="宋体"/>
          <w:b/>
          <w:bCs/>
          <w:sz w:val="36"/>
          <w:szCs w:val="36"/>
        </w:rPr>
        <w:t>2024年硕士研究生招生复试工作实施</w:t>
      </w:r>
    </w:p>
    <w:p>
      <w:pPr>
        <w:spacing w:line="360" w:lineRule="auto"/>
        <w:jc w:val="center"/>
        <w:rPr>
          <w:rFonts w:ascii="宋体" w:hAnsi="宋体" w:eastAsia="宋体"/>
          <w:b/>
          <w:bCs/>
          <w:sz w:val="36"/>
          <w:szCs w:val="36"/>
        </w:rPr>
      </w:pPr>
      <w:r>
        <w:rPr>
          <w:rFonts w:ascii="宋体" w:hAnsi="宋体" w:eastAsia="宋体"/>
          <w:b/>
          <w:bCs/>
          <w:sz w:val="36"/>
          <w:szCs w:val="36"/>
        </w:rPr>
        <w:t>细则</w:t>
      </w:r>
    </w:p>
    <w:p>
      <w:pPr>
        <w:spacing w:line="360" w:lineRule="auto"/>
        <w:ind w:firstLine="484" w:firstLineChars="202"/>
        <w:rPr>
          <w:rFonts w:ascii="宋体" w:hAnsi="宋体" w:eastAsia="宋体"/>
          <w:sz w:val="24"/>
          <w:szCs w:val="24"/>
        </w:rPr>
      </w:pPr>
      <w:r>
        <w:rPr>
          <w:rFonts w:hint="eastAsia" w:ascii="宋体" w:hAnsi="宋体" w:eastAsia="宋体"/>
          <w:sz w:val="24"/>
          <w:szCs w:val="24"/>
        </w:rPr>
        <w:t>为做好</w:t>
      </w:r>
      <w:r>
        <w:rPr>
          <w:rFonts w:ascii="宋体" w:hAnsi="宋体" w:eastAsia="宋体"/>
          <w:sz w:val="24"/>
          <w:szCs w:val="24"/>
        </w:rPr>
        <w:t>2024年硕士研究生招生复试录取工作，根据《福建省教育厅关于印发2024年福建省研究生招生录取管理办法的通知》（闽</w:t>
      </w:r>
      <w:r>
        <w:rPr>
          <w:rFonts w:hint="eastAsia" w:ascii="宋体" w:hAnsi="宋体" w:eastAsia="宋体"/>
          <w:sz w:val="24"/>
          <w:szCs w:val="24"/>
          <w:lang w:eastAsia="zh-CN"/>
        </w:rPr>
        <w:t>教考</w:t>
      </w:r>
      <w:r>
        <w:rPr>
          <w:rFonts w:ascii="宋体" w:hAnsi="宋体" w:eastAsia="宋体"/>
          <w:sz w:val="24"/>
          <w:szCs w:val="24"/>
        </w:rPr>
        <w:t>〔2024〕3号）《闽南师范大学2024年硕士研究生招生考试复试录取工作方案》（闽南师大〔2024〕36号）《闽南师范大学2024年硕士研究生招生考试复试录取办法》闽南师大〔2024〕37号等文件要求和2024年硕士研究生招生考试复试录取工作会议精神，在确保安全性、公平性、科学性的基础上，结合我校实际，制定本细则。</w:t>
      </w:r>
    </w:p>
    <w:p>
      <w:pPr>
        <w:pStyle w:val="2"/>
        <w:ind w:left="420"/>
      </w:pPr>
      <w:r>
        <w:rPr>
          <w:rFonts w:hint="eastAsia"/>
        </w:rPr>
        <w:t>一、复试录取原则</w:t>
      </w:r>
    </w:p>
    <w:p>
      <w:pPr>
        <w:numPr>
          <w:ilvl w:val="0"/>
          <w:numId w:val="1"/>
        </w:numPr>
        <w:spacing w:line="360" w:lineRule="auto"/>
        <w:ind w:left="0" w:leftChars="0" w:firstLine="420" w:firstLineChars="0"/>
        <w:rPr>
          <w:rFonts w:ascii="宋体" w:hAnsi="宋体" w:eastAsia="宋体"/>
          <w:sz w:val="24"/>
          <w:szCs w:val="24"/>
        </w:rPr>
      </w:pPr>
      <w:r>
        <w:rPr>
          <w:rFonts w:hint="eastAsia" w:ascii="宋体" w:hAnsi="宋体" w:eastAsia="宋体"/>
          <w:sz w:val="24"/>
          <w:szCs w:val="24"/>
        </w:rPr>
        <w:t>以习近平新时代中国特色社会主义思想为指导，深入贯彻党的二十大精神，全面落实党的教育方针，坚持“按需招生、全面衡量、择优录取、宁缺毋滥”的原则，严格规范执行招生政策，切实做好</w:t>
      </w:r>
      <w:r>
        <w:rPr>
          <w:rFonts w:ascii="宋体" w:hAnsi="宋体" w:eastAsia="宋体"/>
          <w:sz w:val="24"/>
          <w:szCs w:val="24"/>
        </w:rPr>
        <w:t>2024年硕士研究生复试录取各项工作，确保安全性、公平性、公正性和科学性。</w:t>
      </w:r>
    </w:p>
    <w:p>
      <w:pPr>
        <w:numPr>
          <w:ilvl w:val="0"/>
          <w:numId w:val="1"/>
        </w:numPr>
        <w:spacing w:line="360" w:lineRule="auto"/>
        <w:ind w:left="0" w:leftChars="0" w:firstLine="420" w:firstLineChars="0"/>
        <w:rPr>
          <w:rFonts w:ascii="宋体" w:hAnsi="宋体" w:eastAsia="宋体"/>
          <w:sz w:val="24"/>
          <w:szCs w:val="24"/>
        </w:rPr>
      </w:pPr>
      <w:r>
        <w:rPr>
          <w:rFonts w:hint="eastAsia" w:ascii="宋体" w:hAnsi="宋体" w:eastAsia="宋体"/>
          <w:sz w:val="24"/>
          <w:szCs w:val="24"/>
        </w:rPr>
        <w:t>树立“考试招生也是育人”的理念，充分发挥复试在人才选拔中的重要作用，着力选拔培养社会主义事业合格建设者和可靠接班人。以提高选拔质量为核心，严格执行“集体议事、集体决策、会议决定”的规程，进一步改进和完善复试考核评价机制，提高复试的科学性和有效性，促进拔尖创新人才脱颖而出</w:t>
      </w:r>
      <w:r>
        <w:rPr>
          <w:rFonts w:hint="eastAsia" w:ascii="宋体" w:hAnsi="宋体" w:eastAsia="宋体"/>
          <w:sz w:val="24"/>
          <w:szCs w:val="24"/>
          <w:lang w:eastAsia="zh-CN"/>
        </w:rPr>
        <w:t>。</w:t>
      </w:r>
    </w:p>
    <w:p>
      <w:pPr>
        <w:numPr>
          <w:ilvl w:val="0"/>
          <w:numId w:val="1"/>
        </w:numPr>
        <w:spacing w:line="360" w:lineRule="auto"/>
        <w:ind w:left="0" w:leftChars="0" w:firstLine="420" w:firstLineChars="0"/>
        <w:rPr>
          <w:rFonts w:ascii="宋体" w:hAnsi="宋体" w:eastAsia="宋体"/>
          <w:sz w:val="24"/>
          <w:szCs w:val="24"/>
        </w:rPr>
      </w:pPr>
      <w:r>
        <w:rPr>
          <w:rFonts w:hint="eastAsia" w:ascii="宋体" w:hAnsi="宋体" w:eastAsia="宋体"/>
          <w:sz w:val="24"/>
          <w:szCs w:val="24"/>
        </w:rPr>
        <w:t>重点考核考生对学科知识的掌握与运用情况以及其学术创新潜力，专业学位重点考核考生的综合实践素质、运用专业知识分析解决实际问题能力以及职业发展潜力。</w:t>
      </w:r>
    </w:p>
    <w:p>
      <w:pPr>
        <w:pStyle w:val="2"/>
        <w:ind w:left="420"/>
      </w:pPr>
      <w:r>
        <w:rPr>
          <w:rFonts w:hint="eastAsia"/>
        </w:rPr>
        <w:t>二、复试录取组织管理</w:t>
      </w:r>
    </w:p>
    <w:p>
      <w:pPr>
        <w:numPr>
          <w:ilvl w:val="0"/>
          <w:numId w:val="2"/>
        </w:numPr>
        <w:spacing w:line="360" w:lineRule="auto"/>
        <w:ind w:left="0" w:leftChars="0" w:firstLine="420" w:firstLineChars="0"/>
        <w:rPr>
          <w:rFonts w:ascii="宋体" w:hAnsi="宋体" w:eastAsia="宋体"/>
          <w:sz w:val="24"/>
          <w:szCs w:val="24"/>
        </w:rPr>
      </w:pPr>
      <w:r>
        <w:rPr>
          <w:rFonts w:hint="eastAsia" w:ascii="宋体" w:hAnsi="宋体" w:eastAsia="宋体"/>
          <w:sz w:val="24"/>
          <w:szCs w:val="24"/>
          <w:lang w:eastAsia="zh-CN"/>
        </w:rPr>
        <w:t>学院</w:t>
      </w:r>
      <w:r>
        <w:rPr>
          <w:rFonts w:ascii="宋体" w:hAnsi="宋体" w:eastAsia="宋体"/>
          <w:sz w:val="24"/>
          <w:szCs w:val="24"/>
        </w:rPr>
        <w:t>成立复试录取工作领导小组、学科专业复试小组和复试录取工作巡视督查小组。复试录取工作领导小组</w:t>
      </w:r>
      <w:r>
        <w:rPr>
          <w:rFonts w:hint="eastAsia" w:ascii="宋体" w:hAnsi="宋体" w:eastAsia="宋体"/>
          <w:sz w:val="24"/>
          <w:szCs w:val="24"/>
        </w:rPr>
        <w:t>由</w:t>
      </w:r>
      <w:r>
        <w:rPr>
          <w:rFonts w:hint="eastAsia" w:ascii="宋体" w:hAnsi="宋体" w:eastAsia="宋体"/>
          <w:sz w:val="24"/>
          <w:szCs w:val="24"/>
          <w:lang w:eastAsia="zh-CN"/>
        </w:rPr>
        <w:t>院长</w:t>
      </w:r>
      <w:r>
        <w:rPr>
          <w:rFonts w:hint="eastAsia" w:ascii="宋体" w:hAnsi="宋体" w:eastAsia="宋体"/>
          <w:sz w:val="24"/>
          <w:szCs w:val="24"/>
        </w:rPr>
        <w:t>任组长，</w:t>
      </w:r>
      <w:r>
        <w:rPr>
          <w:rFonts w:ascii="宋体" w:hAnsi="宋体" w:eastAsia="宋体"/>
          <w:sz w:val="24"/>
          <w:szCs w:val="24"/>
        </w:rPr>
        <w:t>负责本</w:t>
      </w:r>
      <w:r>
        <w:rPr>
          <w:rFonts w:hint="eastAsia" w:ascii="宋体" w:hAnsi="宋体" w:eastAsia="宋体"/>
          <w:sz w:val="24"/>
          <w:szCs w:val="24"/>
          <w:lang w:eastAsia="zh-CN"/>
        </w:rPr>
        <w:t>学院</w:t>
      </w:r>
      <w:r>
        <w:rPr>
          <w:rFonts w:ascii="宋体" w:hAnsi="宋体" w:eastAsia="宋体"/>
          <w:sz w:val="24"/>
          <w:szCs w:val="24"/>
        </w:rPr>
        <w:t>研究生复试和录取的各项工作；学科专业复试小组负责具体实施对每位考生的复试考核；复试录取工作巡视督查小组</w:t>
      </w:r>
      <w:r>
        <w:rPr>
          <w:rFonts w:hint="eastAsia" w:ascii="宋体" w:hAnsi="宋体" w:eastAsia="宋体"/>
          <w:sz w:val="24"/>
          <w:szCs w:val="24"/>
        </w:rPr>
        <w:t>由</w:t>
      </w:r>
      <w:r>
        <w:rPr>
          <w:rFonts w:hint="eastAsia" w:ascii="宋体" w:hAnsi="宋体" w:eastAsia="宋体"/>
          <w:sz w:val="24"/>
          <w:szCs w:val="24"/>
          <w:lang w:eastAsia="zh-CN"/>
        </w:rPr>
        <w:t>学院党委</w:t>
      </w:r>
      <w:r>
        <w:rPr>
          <w:rFonts w:hint="eastAsia" w:ascii="宋体" w:hAnsi="宋体" w:eastAsia="宋体"/>
          <w:sz w:val="24"/>
          <w:szCs w:val="24"/>
        </w:rPr>
        <w:t>书记任组长，负责全程巡视监督本</w:t>
      </w:r>
      <w:r>
        <w:rPr>
          <w:rFonts w:hint="eastAsia" w:ascii="宋体" w:hAnsi="宋体" w:eastAsia="宋体"/>
          <w:sz w:val="24"/>
          <w:szCs w:val="24"/>
          <w:lang w:eastAsia="zh-CN"/>
        </w:rPr>
        <w:t>学院</w:t>
      </w:r>
      <w:r>
        <w:rPr>
          <w:rFonts w:hint="eastAsia" w:ascii="宋体" w:hAnsi="宋体" w:eastAsia="宋体"/>
          <w:sz w:val="24"/>
          <w:szCs w:val="24"/>
        </w:rPr>
        <w:t>的复试录取工作。</w:t>
      </w:r>
    </w:p>
    <w:p>
      <w:pPr>
        <w:numPr>
          <w:ilvl w:val="0"/>
          <w:numId w:val="2"/>
        </w:numPr>
        <w:spacing w:line="360" w:lineRule="auto"/>
        <w:ind w:left="0" w:leftChars="0" w:firstLine="420" w:firstLineChars="0"/>
        <w:rPr>
          <w:rFonts w:ascii="宋体" w:hAnsi="宋体" w:eastAsia="宋体"/>
          <w:sz w:val="24"/>
          <w:szCs w:val="24"/>
        </w:rPr>
      </w:pPr>
      <w:r>
        <w:rPr>
          <w:rFonts w:ascii="宋体" w:hAnsi="宋体" w:eastAsia="宋体"/>
          <w:sz w:val="24"/>
          <w:szCs w:val="24"/>
        </w:rPr>
        <w:t>开展复试工作人员政策培训。在复试录取工作开始前对</w:t>
      </w:r>
      <w:r>
        <w:rPr>
          <w:rFonts w:hint="eastAsia" w:ascii="宋体" w:hAnsi="宋体" w:eastAsia="宋体"/>
          <w:sz w:val="24"/>
          <w:szCs w:val="24"/>
        </w:rPr>
        <w:t>参加复试的教师和有关工作人员进行政策、业务、纪律等方面的培训，明确工作纪律、工作程序、评判规则和评判标准，规范工作行为，保障复试的公正性和有效性。</w:t>
      </w:r>
    </w:p>
    <w:p>
      <w:pPr>
        <w:numPr>
          <w:ilvl w:val="0"/>
          <w:numId w:val="2"/>
        </w:numPr>
        <w:spacing w:line="360" w:lineRule="auto"/>
        <w:ind w:left="0" w:leftChars="0" w:firstLine="420" w:firstLineChars="0"/>
        <w:rPr>
          <w:rFonts w:ascii="宋体" w:hAnsi="宋体" w:eastAsia="宋体"/>
          <w:sz w:val="24"/>
          <w:szCs w:val="24"/>
        </w:rPr>
      </w:pPr>
      <w:r>
        <w:rPr>
          <w:rFonts w:ascii="宋体" w:hAnsi="宋体" w:eastAsia="宋体"/>
          <w:sz w:val="24"/>
          <w:szCs w:val="24"/>
        </w:rPr>
        <w:t>落实安全保密责任制。</w:t>
      </w:r>
      <w:r>
        <w:rPr>
          <w:rFonts w:hint="eastAsia" w:ascii="宋体" w:hAnsi="宋体" w:eastAsia="宋体"/>
          <w:sz w:val="24"/>
          <w:szCs w:val="24"/>
          <w:lang w:eastAsia="zh-CN"/>
        </w:rPr>
        <w:t>学院</w:t>
      </w:r>
      <w:r>
        <w:rPr>
          <w:rFonts w:hint="eastAsia" w:ascii="宋体" w:hAnsi="宋体" w:eastAsia="宋体"/>
          <w:sz w:val="24"/>
          <w:szCs w:val="24"/>
        </w:rPr>
        <w:t>复试录取工作领导小组组长为安全保密工作第一责任人，所有复试录取工作人员必须签订《保密责任书》。与考生逐一签订《诚信复试承诺书》，要求考生复试全程恪守诚信，不得在相关科目考试未全部结束前泄露考题信息。</w:t>
      </w:r>
      <w:r>
        <w:rPr>
          <w:rFonts w:hint="eastAsia"/>
        </w:rPr>
        <w:t xml:space="preserve"> </w:t>
      </w:r>
      <w:r>
        <w:rPr>
          <w:rFonts w:hint="eastAsia" w:ascii="宋体" w:hAnsi="宋体" w:eastAsia="宋体"/>
          <w:sz w:val="24"/>
          <w:szCs w:val="24"/>
        </w:rPr>
        <w:t>实行回避制度。本年度有直系亲属或利益相关者参加硕士研究生入学考试的教师和工作人员应主动回避，不得参加复试工作。</w:t>
      </w:r>
    </w:p>
    <w:p>
      <w:pPr>
        <w:pStyle w:val="2"/>
        <w:ind w:left="420"/>
      </w:pPr>
      <w:r>
        <w:rPr>
          <w:rFonts w:hint="eastAsia"/>
        </w:rPr>
        <w:t>三、复试工作实施</w:t>
      </w:r>
    </w:p>
    <w:p>
      <w:pPr>
        <w:numPr>
          <w:ilvl w:val="0"/>
          <w:numId w:val="3"/>
        </w:numPr>
        <w:spacing w:line="360" w:lineRule="auto"/>
        <w:ind w:left="0" w:leftChars="0" w:firstLine="400" w:firstLineChars="0"/>
        <w:rPr>
          <w:rFonts w:ascii="宋体" w:hAnsi="宋体" w:eastAsia="宋体"/>
          <w:sz w:val="24"/>
          <w:szCs w:val="24"/>
        </w:rPr>
      </w:pPr>
      <w:r>
        <w:rPr>
          <w:rFonts w:ascii="宋体" w:hAnsi="宋体" w:eastAsia="宋体"/>
          <w:sz w:val="24"/>
          <w:szCs w:val="24"/>
        </w:rPr>
        <w:t>复试分数线</w:t>
      </w:r>
    </w:p>
    <w:p>
      <w:pPr>
        <w:spacing w:line="360" w:lineRule="auto"/>
        <w:ind w:firstLine="484" w:firstLineChars="202"/>
        <w:rPr>
          <w:rFonts w:ascii="宋体" w:hAnsi="宋体" w:eastAsia="宋体"/>
          <w:sz w:val="24"/>
          <w:szCs w:val="24"/>
        </w:rPr>
      </w:pPr>
      <w:r>
        <w:rPr>
          <w:rFonts w:hint="eastAsia" w:ascii="宋体" w:hAnsi="宋体" w:eastAsia="宋体"/>
          <w:sz w:val="24"/>
          <w:szCs w:val="24"/>
        </w:rPr>
        <w:t>复试分数线为初试成绩符合</w:t>
      </w:r>
      <w:r>
        <w:rPr>
          <w:rFonts w:ascii="宋体" w:hAnsi="宋体" w:eastAsia="宋体"/>
          <w:sz w:val="24"/>
          <w:szCs w:val="24"/>
        </w:rPr>
        <w:t>A类地区的《2024年全国硕士研究生招生考试考生进入复试的初试成绩基本要求》（以下简称“国家线”）。</w:t>
      </w:r>
    </w:p>
    <w:p>
      <w:pPr>
        <w:numPr>
          <w:ilvl w:val="0"/>
          <w:numId w:val="3"/>
        </w:numPr>
        <w:spacing w:line="360" w:lineRule="auto"/>
        <w:ind w:left="0" w:leftChars="0" w:firstLine="420" w:firstLineChars="0"/>
        <w:rPr>
          <w:rFonts w:ascii="宋体" w:hAnsi="宋体" w:eastAsia="宋体"/>
          <w:sz w:val="24"/>
          <w:szCs w:val="24"/>
        </w:rPr>
      </w:pPr>
      <w:r>
        <w:rPr>
          <w:rFonts w:ascii="宋体" w:hAnsi="宋体" w:eastAsia="宋体" w:cs="宋体"/>
          <w:sz w:val="24"/>
          <w:szCs w:val="24"/>
        </w:rPr>
        <w:t>复试中的工作要求</w:t>
      </w:r>
    </w:p>
    <w:p>
      <w:pPr>
        <w:numPr>
          <w:ilvl w:val="0"/>
          <w:numId w:val="4"/>
        </w:numPr>
        <w:spacing w:line="360" w:lineRule="auto"/>
        <w:ind w:left="0" w:leftChars="0" w:firstLine="480" w:firstLineChars="200"/>
        <w:rPr>
          <w:rFonts w:hint="eastAsia" w:ascii="宋体" w:hAnsi="宋体" w:eastAsia="宋体"/>
          <w:sz w:val="24"/>
          <w:szCs w:val="24"/>
        </w:rPr>
      </w:pPr>
      <w:r>
        <w:rPr>
          <w:rFonts w:hint="eastAsia" w:ascii="宋体" w:hAnsi="宋体" w:eastAsia="宋体"/>
          <w:sz w:val="24"/>
          <w:szCs w:val="24"/>
        </w:rPr>
        <w:t>采取现场复试方式。</w:t>
      </w:r>
    </w:p>
    <w:p>
      <w:pPr>
        <w:numPr>
          <w:ilvl w:val="0"/>
          <w:numId w:val="4"/>
        </w:numPr>
        <w:spacing w:line="360" w:lineRule="auto"/>
        <w:ind w:left="0" w:leftChars="0" w:firstLine="480" w:firstLineChars="200"/>
        <w:rPr>
          <w:rFonts w:hint="eastAsia" w:ascii="宋体" w:hAnsi="宋体" w:eastAsia="宋体"/>
          <w:sz w:val="24"/>
          <w:szCs w:val="24"/>
        </w:rPr>
      </w:pPr>
      <w:r>
        <w:rPr>
          <w:rFonts w:ascii="宋体" w:hAnsi="宋体" w:eastAsia="宋体" w:cs="宋体"/>
          <w:sz w:val="24"/>
          <w:szCs w:val="24"/>
        </w:rPr>
        <w:t>每</w:t>
      </w:r>
      <w:r>
        <w:rPr>
          <w:rFonts w:hint="eastAsia" w:ascii="宋体" w:hAnsi="宋体" w:eastAsia="宋体" w:cs="宋体"/>
          <w:sz w:val="24"/>
          <w:szCs w:val="24"/>
          <w:lang w:eastAsia="zh-CN"/>
        </w:rPr>
        <w:t>位考生</w:t>
      </w:r>
      <w:r>
        <w:rPr>
          <w:rFonts w:ascii="宋体" w:hAnsi="宋体" w:eastAsia="宋体" w:cs="宋体"/>
          <w:sz w:val="24"/>
          <w:szCs w:val="24"/>
        </w:rPr>
        <w:t>复试时间一般不少于20分钟。</w:t>
      </w:r>
    </w:p>
    <w:p>
      <w:pPr>
        <w:numPr>
          <w:ilvl w:val="0"/>
          <w:numId w:val="4"/>
        </w:numPr>
        <w:spacing w:line="360" w:lineRule="auto"/>
        <w:ind w:left="0" w:leftChars="0" w:firstLine="480" w:firstLineChars="200"/>
        <w:rPr>
          <w:rFonts w:hint="eastAsia" w:ascii="宋体" w:hAnsi="宋体" w:eastAsia="宋体"/>
          <w:sz w:val="24"/>
          <w:szCs w:val="24"/>
        </w:rPr>
      </w:pPr>
      <w:r>
        <w:rPr>
          <w:rFonts w:ascii="宋体" w:hAnsi="宋体" w:eastAsia="宋体" w:cs="宋体"/>
          <w:sz w:val="24"/>
          <w:szCs w:val="24"/>
        </w:rPr>
        <w:t>每个面试小组专家成员一般不少于5人，原则上须由本学科专业具有副高及以上职称的研究生导师担任。</w:t>
      </w:r>
    </w:p>
    <w:p>
      <w:pPr>
        <w:numPr>
          <w:ilvl w:val="0"/>
          <w:numId w:val="4"/>
        </w:numPr>
        <w:spacing w:line="360" w:lineRule="auto"/>
        <w:ind w:left="0" w:leftChars="0" w:firstLine="480" w:firstLineChars="200"/>
        <w:rPr>
          <w:rFonts w:hint="eastAsia" w:ascii="宋体" w:hAnsi="宋体" w:eastAsia="宋体"/>
          <w:sz w:val="24"/>
          <w:szCs w:val="24"/>
        </w:rPr>
      </w:pPr>
      <w:r>
        <w:rPr>
          <w:rFonts w:ascii="宋体" w:hAnsi="宋体" w:eastAsia="宋体" w:cs="宋体"/>
          <w:sz w:val="24"/>
          <w:szCs w:val="24"/>
        </w:rPr>
        <w:t>在本单位复试录取巡查监督工作小组的监督下，严格规范“三随机”（随机确定考生复试次序、随机确定复试专家组组成人员、随机抽取复试试题）工作机制。</w:t>
      </w:r>
    </w:p>
    <w:p>
      <w:pPr>
        <w:numPr>
          <w:ilvl w:val="0"/>
          <w:numId w:val="4"/>
        </w:numPr>
        <w:spacing w:line="360" w:lineRule="auto"/>
        <w:ind w:left="0" w:leftChars="0" w:firstLine="480" w:firstLineChars="200"/>
        <w:rPr>
          <w:rFonts w:hint="eastAsia" w:ascii="宋体" w:hAnsi="宋体" w:eastAsia="宋体"/>
          <w:sz w:val="24"/>
          <w:szCs w:val="24"/>
        </w:rPr>
      </w:pPr>
      <w:r>
        <w:rPr>
          <w:rFonts w:ascii="宋体" w:hAnsi="宋体" w:eastAsia="宋体" w:cs="宋体"/>
          <w:sz w:val="24"/>
          <w:szCs w:val="24"/>
        </w:rPr>
        <w:t>复试专家对每位考生的作答情况进行现场独立评分并签名，评委不得交头接耳，不得互相讨论评分情况甚至喧哗。</w:t>
      </w:r>
    </w:p>
    <w:p>
      <w:pPr>
        <w:numPr>
          <w:ilvl w:val="0"/>
          <w:numId w:val="4"/>
        </w:numPr>
        <w:spacing w:line="360" w:lineRule="auto"/>
        <w:ind w:left="0" w:leftChars="0" w:firstLine="480" w:firstLineChars="200"/>
        <w:rPr>
          <w:rFonts w:hint="eastAsia" w:ascii="宋体" w:hAnsi="宋体" w:eastAsia="宋体"/>
          <w:sz w:val="24"/>
          <w:szCs w:val="24"/>
        </w:rPr>
      </w:pPr>
      <w:r>
        <w:rPr>
          <w:rFonts w:ascii="宋体" w:hAnsi="宋体" w:eastAsia="宋体" w:cs="宋体"/>
          <w:sz w:val="24"/>
          <w:szCs w:val="24"/>
        </w:rPr>
        <w:t>复试过程中要安排专人，做好每个考生复试的详细作答情况记录，复试现场全程录音、录像。所有参与复试工作的人员不得携带手机等任何违规违纪物品进场。</w:t>
      </w:r>
    </w:p>
    <w:p>
      <w:pPr>
        <w:numPr>
          <w:ilvl w:val="0"/>
          <w:numId w:val="0"/>
        </w:numPr>
        <w:spacing w:line="360" w:lineRule="auto"/>
        <w:ind w:left="0" w:leftChars="0" w:firstLine="420" w:firstLineChars="0"/>
        <w:rPr>
          <w:rFonts w:ascii="宋体" w:hAnsi="宋体" w:eastAsia="宋体"/>
          <w:sz w:val="24"/>
          <w:szCs w:val="24"/>
        </w:rPr>
      </w:pPr>
      <w:r>
        <w:rPr>
          <w:rFonts w:hint="eastAsia" w:ascii="宋体" w:hAnsi="宋体" w:eastAsia="宋体" w:cstheme="minorBidi"/>
          <w:kern w:val="2"/>
          <w:sz w:val="24"/>
          <w:szCs w:val="24"/>
          <w:lang w:val="en-US" w:eastAsia="zh-CN" w:bidi="ar-SA"/>
        </w:rPr>
        <w:t>（三）</w:t>
      </w:r>
      <w:r>
        <w:rPr>
          <w:rFonts w:hint="eastAsia" w:ascii="宋体" w:hAnsi="宋体" w:eastAsia="宋体"/>
          <w:sz w:val="24"/>
          <w:szCs w:val="24"/>
        </w:rPr>
        <w:t>招生专业和计划人数</w:t>
      </w:r>
    </w:p>
    <w:p>
      <w:pPr>
        <w:spacing w:line="360" w:lineRule="auto"/>
        <w:ind w:firstLine="484" w:firstLineChars="202"/>
        <w:rPr>
          <w:rFonts w:hint="default" w:ascii="宋体" w:hAnsi="宋体" w:eastAsia="宋体"/>
          <w:sz w:val="24"/>
          <w:szCs w:val="24"/>
          <w:lang w:val="en-US" w:eastAsia="zh-CN"/>
        </w:rPr>
      </w:pPr>
      <w:r>
        <w:rPr>
          <w:rFonts w:hint="eastAsia" w:ascii="宋体" w:hAnsi="宋体" w:eastAsia="宋体"/>
          <w:sz w:val="24"/>
          <w:szCs w:val="24"/>
        </w:rPr>
        <w:t>招生专业:</w:t>
      </w:r>
      <w:r>
        <w:rPr>
          <w:rFonts w:hint="eastAsia" w:ascii="宋体" w:hAnsi="宋体" w:eastAsia="宋体"/>
          <w:sz w:val="24"/>
          <w:szCs w:val="24"/>
          <w:lang w:eastAsia="zh-CN"/>
        </w:rPr>
        <w:t>学科教学（英语）</w:t>
      </w:r>
      <w:r>
        <w:rPr>
          <w:rFonts w:hint="eastAsia" w:ascii="宋体" w:hAnsi="宋体" w:eastAsia="宋体"/>
          <w:sz w:val="24"/>
          <w:szCs w:val="24"/>
        </w:rPr>
        <w:t>，计划人数：</w:t>
      </w:r>
      <w:r>
        <w:rPr>
          <w:rFonts w:hint="eastAsia" w:ascii="宋体" w:hAnsi="宋体" w:eastAsia="宋体"/>
          <w:sz w:val="24"/>
          <w:szCs w:val="24"/>
          <w:lang w:val="en-US" w:eastAsia="zh-CN"/>
        </w:rPr>
        <w:t>40</w:t>
      </w:r>
      <w:r>
        <w:rPr>
          <w:rFonts w:hint="eastAsia" w:ascii="宋体" w:hAnsi="宋体" w:eastAsia="宋体"/>
          <w:sz w:val="24"/>
          <w:szCs w:val="24"/>
        </w:rPr>
        <w:t>人</w:t>
      </w:r>
      <w:r>
        <w:rPr>
          <w:rFonts w:hint="eastAsia" w:ascii="宋体" w:hAnsi="宋体" w:eastAsia="宋体"/>
          <w:sz w:val="24"/>
          <w:szCs w:val="24"/>
          <w:lang w:eastAsia="zh-CN"/>
        </w:rPr>
        <w:t>；英语笔译，</w:t>
      </w:r>
      <w:r>
        <w:rPr>
          <w:rFonts w:hint="eastAsia" w:ascii="宋体" w:hAnsi="宋体" w:eastAsia="宋体"/>
          <w:sz w:val="24"/>
          <w:szCs w:val="24"/>
        </w:rPr>
        <w:t>计划人数：</w:t>
      </w:r>
      <w:r>
        <w:rPr>
          <w:rFonts w:hint="eastAsia" w:ascii="宋体" w:hAnsi="宋体" w:eastAsia="宋体"/>
          <w:sz w:val="24"/>
          <w:szCs w:val="24"/>
          <w:lang w:val="en-US" w:eastAsia="zh-CN"/>
        </w:rPr>
        <w:t>12人，英语口译，</w:t>
      </w:r>
      <w:r>
        <w:rPr>
          <w:rFonts w:hint="eastAsia" w:ascii="宋体" w:hAnsi="宋体" w:eastAsia="宋体"/>
          <w:sz w:val="24"/>
          <w:szCs w:val="24"/>
        </w:rPr>
        <w:t>计划人数：</w:t>
      </w:r>
      <w:r>
        <w:rPr>
          <w:rFonts w:hint="eastAsia" w:ascii="宋体" w:hAnsi="宋体" w:eastAsia="宋体"/>
          <w:sz w:val="24"/>
          <w:szCs w:val="24"/>
          <w:lang w:val="en-US" w:eastAsia="zh-CN"/>
        </w:rPr>
        <w:t>3人。</w:t>
      </w:r>
    </w:p>
    <w:p>
      <w:pPr>
        <w:spacing w:line="360" w:lineRule="auto"/>
        <w:ind w:firstLine="480" w:firstLineChars="200"/>
        <w:rPr>
          <w:rFonts w:ascii="宋体" w:hAnsi="宋体" w:eastAsia="宋体"/>
          <w:sz w:val="24"/>
          <w:szCs w:val="24"/>
        </w:rPr>
      </w:pPr>
      <w:r>
        <w:rPr>
          <w:rFonts w:hint="eastAsia" w:ascii="宋体" w:hAnsi="宋体" w:eastAsia="宋体"/>
          <w:sz w:val="24"/>
          <w:szCs w:val="24"/>
          <w:lang w:eastAsia="zh-CN"/>
        </w:rPr>
        <w:t>（四）</w:t>
      </w:r>
      <w:r>
        <w:rPr>
          <w:rFonts w:ascii="宋体" w:hAnsi="宋体" w:eastAsia="宋体"/>
          <w:sz w:val="24"/>
          <w:szCs w:val="24"/>
        </w:rPr>
        <w:t>复试</w:t>
      </w:r>
      <w:r>
        <w:rPr>
          <w:rFonts w:hint="eastAsia" w:ascii="宋体" w:hAnsi="宋体" w:eastAsia="宋体"/>
          <w:sz w:val="24"/>
          <w:szCs w:val="24"/>
        </w:rPr>
        <w:t>时间</w:t>
      </w:r>
    </w:p>
    <w:p>
      <w:pPr>
        <w:spacing w:line="360" w:lineRule="auto"/>
        <w:ind w:firstLine="484" w:firstLineChars="202"/>
        <w:jc w:val="left"/>
        <w:rPr>
          <w:rFonts w:ascii="宋体" w:hAnsi="宋体" w:eastAsia="宋体"/>
          <w:sz w:val="24"/>
          <w:szCs w:val="24"/>
        </w:rPr>
      </w:pPr>
      <w:r>
        <w:rPr>
          <w:rFonts w:hint="eastAsia" w:ascii="宋体" w:hAnsi="宋体" w:eastAsia="宋体"/>
          <w:sz w:val="24"/>
          <w:szCs w:val="24"/>
        </w:rPr>
        <w:t>本</w:t>
      </w:r>
      <w:r>
        <w:rPr>
          <w:rFonts w:hint="eastAsia" w:ascii="宋体" w:hAnsi="宋体" w:eastAsia="宋体"/>
          <w:sz w:val="24"/>
          <w:szCs w:val="24"/>
          <w:lang w:eastAsia="zh-CN"/>
        </w:rPr>
        <w:t>学院</w:t>
      </w:r>
      <w:r>
        <w:rPr>
          <w:rFonts w:hint="eastAsia" w:ascii="宋体" w:hAnsi="宋体" w:eastAsia="宋体"/>
          <w:sz w:val="24"/>
          <w:szCs w:val="24"/>
        </w:rPr>
        <w:t>的研究生复试从</w:t>
      </w:r>
      <w:r>
        <w:rPr>
          <w:rFonts w:ascii="宋体" w:hAnsi="宋体" w:eastAsia="宋体"/>
          <w:sz w:val="24"/>
          <w:szCs w:val="24"/>
        </w:rPr>
        <w:t>2024年4月</w:t>
      </w:r>
      <w:r>
        <w:rPr>
          <w:rFonts w:hint="eastAsia" w:ascii="宋体" w:hAnsi="宋体" w:eastAsia="宋体"/>
          <w:sz w:val="24"/>
          <w:szCs w:val="24"/>
        </w:rPr>
        <w:t>上</w:t>
      </w:r>
      <w:r>
        <w:rPr>
          <w:rFonts w:ascii="宋体" w:hAnsi="宋体" w:eastAsia="宋体"/>
          <w:sz w:val="24"/>
          <w:szCs w:val="24"/>
        </w:rPr>
        <w:t>旬开始，具体复试日程安排详见</w:t>
      </w:r>
      <w:r>
        <w:rPr>
          <w:rFonts w:hint="eastAsia" w:ascii="宋体" w:hAnsi="宋体" w:eastAsia="宋体"/>
          <w:sz w:val="24"/>
          <w:szCs w:val="24"/>
        </w:rPr>
        <w:t>本</w:t>
      </w:r>
      <w:r>
        <w:rPr>
          <w:rFonts w:hint="eastAsia" w:ascii="宋体" w:hAnsi="宋体" w:eastAsia="宋体"/>
          <w:sz w:val="24"/>
          <w:szCs w:val="24"/>
          <w:lang w:eastAsia="zh-CN"/>
        </w:rPr>
        <w:t>学院</w:t>
      </w:r>
      <w:r>
        <w:rPr>
          <w:rFonts w:ascii="宋体" w:hAnsi="宋体" w:eastAsia="宋体"/>
          <w:sz w:val="24"/>
          <w:szCs w:val="24"/>
        </w:rPr>
        <w:t>网站</w:t>
      </w:r>
      <w:r>
        <w:rPr>
          <w:rFonts w:hint="eastAsia" w:ascii="宋体" w:hAnsi="宋体" w:eastAsia="宋体"/>
          <w:sz w:val="24"/>
          <w:szCs w:val="24"/>
        </w:rPr>
        <w:t>（https://dfl.mnnu.edu.cn/#）</w:t>
      </w:r>
      <w:r>
        <w:rPr>
          <w:rFonts w:ascii="宋体" w:hAnsi="宋体" w:eastAsia="宋体"/>
          <w:sz w:val="24"/>
          <w:szCs w:val="24"/>
        </w:rPr>
        <w:t>。全部复试工作在2024年4月底前完成。</w:t>
      </w:r>
    </w:p>
    <w:p>
      <w:pPr>
        <w:spacing w:line="360" w:lineRule="auto"/>
        <w:ind w:firstLine="484" w:firstLineChars="202"/>
        <w:rPr>
          <w:rFonts w:ascii="宋体" w:hAnsi="宋体" w:eastAsia="宋体"/>
          <w:sz w:val="24"/>
          <w:szCs w:val="24"/>
        </w:rPr>
      </w:pPr>
      <w:r>
        <w:rPr>
          <w:rFonts w:hint="eastAsia" w:ascii="宋体" w:hAnsi="宋体" w:eastAsia="宋体"/>
          <w:sz w:val="24"/>
          <w:szCs w:val="24"/>
          <w:lang w:eastAsia="zh-CN"/>
        </w:rPr>
        <w:t>（五）</w:t>
      </w:r>
      <w:r>
        <w:rPr>
          <w:rFonts w:ascii="宋体" w:hAnsi="宋体" w:eastAsia="宋体"/>
          <w:sz w:val="24"/>
          <w:szCs w:val="24"/>
        </w:rPr>
        <w:t>复试比例及名单</w:t>
      </w:r>
    </w:p>
    <w:p>
      <w:pPr>
        <w:spacing w:line="360" w:lineRule="auto"/>
        <w:ind w:firstLine="484" w:firstLineChars="202"/>
        <w:rPr>
          <w:rFonts w:ascii="宋体" w:hAnsi="宋体" w:eastAsia="宋体"/>
          <w:sz w:val="24"/>
          <w:szCs w:val="24"/>
        </w:rPr>
      </w:pPr>
      <w:r>
        <w:rPr>
          <w:rFonts w:hint="eastAsia" w:ascii="宋体" w:hAnsi="宋体" w:eastAsia="宋体"/>
          <w:sz w:val="24"/>
          <w:szCs w:val="24"/>
        </w:rPr>
        <w:t>采取差额复试办法。一志愿生源充足情况下，按专业招生计划数的</w:t>
      </w:r>
      <w:r>
        <w:rPr>
          <w:rFonts w:ascii="宋体" w:hAnsi="宋体" w:eastAsia="宋体"/>
          <w:sz w:val="24"/>
          <w:szCs w:val="24"/>
        </w:rPr>
        <w:t>120%并根据初试成绩由高到低确认复试名单。“调剂余额数”的差额</w:t>
      </w:r>
      <w:r>
        <w:rPr>
          <w:rFonts w:hint="eastAsia" w:ascii="宋体" w:hAnsi="宋体" w:eastAsia="宋体"/>
          <w:sz w:val="24"/>
          <w:szCs w:val="24"/>
        </w:rPr>
        <w:t>原则上按</w:t>
      </w:r>
      <w:r>
        <w:rPr>
          <w:rFonts w:ascii="宋体" w:hAnsi="宋体" w:eastAsia="宋体"/>
          <w:sz w:val="24"/>
          <w:szCs w:val="24"/>
        </w:rPr>
        <w:t>200%确定</w:t>
      </w:r>
      <w:r>
        <w:rPr>
          <w:rFonts w:hint="eastAsia" w:ascii="宋体" w:hAnsi="宋体" w:eastAsia="宋体"/>
          <w:sz w:val="24"/>
          <w:szCs w:val="24"/>
        </w:rPr>
        <w:t>，</w:t>
      </w:r>
      <w:r>
        <w:rPr>
          <w:rFonts w:ascii="宋体" w:hAnsi="宋体" w:eastAsia="宋体"/>
          <w:sz w:val="24"/>
          <w:szCs w:val="24"/>
        </w:rPr>
        <w:t>并根据符合调剂条件考生的初试成绩由高到低确认复试名单。</w:t>
      </w:r>
      <w:r>
        <w:rPr>
          <w:rFonts w:hint="eastAsia" w:ascii="宋体" w:hAnsi="宋体" w:eastAsia="宋体"/>
          <w:sz w:val="24"/>
          <w:szCs w:val="24"/>
        </w:rPr>
        <w:t>确定复试的考生名单（含调剂复试名单）后，会在</w:t>
      </w:r>
      <w:r>
        <w:rPr>
          <w:rFonts w:hint="eastAsia" w:ascii="宋体" w:hAnsi="宋体" w:eastAsia="宋体"/>
          <w:sz w:val="24"/>
          <w:szCs w:val="24"/>
          <w:lang w:eastAsia="zh-CN"/>
        </w:rPr>
        <w:t>学院</w:t>
      </w:r>
      <w:r>
        <w:rPr>
          <w:rFonts w:hint="eastAsia" w:ascii="宋体" w:hAnsi="宋体" w:eastAsia="宋体"/>
          <w:sz w:val="24"/>
          <w:szCs w:val="24"/>
        </w:rPr>
        <w:t>网站进行公示。</w:t>
      </w:r>
    </w:p>
    <w:p>
      <w:pPr>
        <w:spacing w:line="360" w:lineRule="auto"/>
        <w:ind w:firstLine="484" w:firstLineChars="202"/>
        <w:rPr>
          <w:rFonts w:ascii="宋体" w:hAnsi="宋体" w:eastAsia="宋体"/>
          <w:sz w:val="24"/>
          <w:szCs w:val="24"/>
        </w:rPr>
      </w:pPr>
      <w:r>
        <w:rPr>
          <w:rFonts w:hint="eastAsia" w:ascii="宋体" w:hAnsi="宋体" w:eastAsia="宋体"/>
          <w:sz w:val="24"/>
          <w:szCs w:val="24"/>
          <w:lang w:eastAsia="zh-CN"/>
        </w:rPr>
        <w:t>（六）</w:t>
      </w:r>
      <w:r>
        <w:rPr>
          <w:rFonts w:hint="eastAsia" w:ascii="宋体" w:hAnsi="宋体" w:eastAsia="宋体"/>
          <w:sz w:val="24"/>
          <w:szCs w:val="24"/>
        </w:rPr>
        <w:t>复试资格审查</w:t>
      </w:r>
    </w:p>
    <w:p>
      <w:pPr>
        <w:spacing w:line="360" w:lineRule="auto"/>
        <w:ind w:firstLine="484" w:firstLineChars="202"/>
        <w:rPr>
          <w:rFonts w:ascii="宋体" w:hAnsi="宋体" w:eastAsia="宋体"/>
          <w:sz w:val="24"/>
          <w:szCs w:val="24"/>
        </w:rPr>
      </w:pPr>
      <w:r>
        <w:rPr>
          <w:rFonts w:hint="eastAsia" w:ascii="宋体" w:hAnsi="宋体" w:eastAsia="宋体"/>
          <w:sz w:val="24"/>
          <w:szCs w:val="24"/>
        </w:rPr>
        <w:t>所有参加复试的考生须提供以下材料：</w:t>
      </w:r>
    </w:p>
    <w:p>
      <w:pPr>
        <w:numPr>
          <w:ilvl w:val="0"/>
          <w:numId w:val="5"/>
        </w:numPr>
        <w:spacing w:line="360" w:lineRule="auto"/>
        <w:ind w:left="0" w:leftChars="0" w:firstLine="400" w:firstLineChars="0"/>
        <w:rPr>
          <w:rFonts w:ascii="宋体" w:hAnsi="宋体" w:eastAsia="宋体"/>
          <w:sz w:val="24"/>
          <w:szCs w:val="24"/>
        </w:rPr>
      </w:pPr>
      <w:r>
        <w:rPr>
          <w:rFonts w:ascii="宋体" w:hAnsi="宋体" w:eastAsia="宋体"/>
          <w:sz w:val="24"/>
          <w:szCs w:val="24"/>
        </w:rPr>
        <w:t>毕业证书、学位证书</w:t>
      </w:r>
      <w:r>
        <w:rPr>
          <w:rFonts w:hint="eastAsia" w:ascii="宋体" w:hAnsi="宋体" w:eastAsia="宋体"/>
          <w:sz w:val="24"/>
          <w:szCs w:val="24"/>
        </w:rPr>
        <w:t>原件及复印件1份</w:t>
      </w:r>
      <w:r>
        <w:rPr>
          <w:rFonts w:ascii="宋体" w:hAnsi="宋体" w:eastAsia="宋体"/>
          <w:sz w:val="24"/>
          <w:szCs w:val="24"/>
        </w:rPr>
        <w:t>（应届生提供注册章齐全的学生证）；</w:t>
      </w:r>
    </w:p>
    <w:p>
      <w:pPr>
        <w:numPr>
          <w:ilvl w:val="0"/>
          <w:numId w:val="5"/>
        </w:numPr>
        <w:spacing w:line="360" w:lineRule="auto"/>
        <w:ind w:left="0" w:leftChars="0" w:firstLine="400" w:firstLineChars="0"/>
        <w:rPr>
          <w:rFonts w:ascii="宋体" w:hAnsi="宋体" w:eastAsia="宋体"/>
          <w:sz w:val="24"/>
          <w:szCs w:val="24"/>
        </w:rPr>
      </w:pPr>
      <w:r>
        <w:rPr>
          <w:rFonts w:hint="eastAsia" w:ascii="宋体" w:hAnsi="宋体" w:eastAsia="宋体"/>
          <w:sz w:val="24"/>
          <w:szCs w:val="24"/>
        </w:rPr>
        <w:t>应届生提供“教育部学籍在线验证报告”，往届生提供“教育部学历证书电子注册备案表（或学历认证报告）”；</w:t>
      </w:r>
      <w:r>
        <w:rPr>
          <w:rFonts w:ascii="宋体" w:hAnsi="宋体" w:eastAsia="宋体"/>
          <w:sz w:val="24"/>
          <w:szCs w:val="24"/>
        </w:rPr>
        <w:t xml:space="preserve">  </w:t>
      </w:r>
    </w:p>
    <w:p>
      <w:pPr>
        <w:numPr>
          <w:ilvl w:val="0"/>
          <w:numId w:val="5"/>
        </w:numPr>
        <w:spacing w:line="360" w:lineRule="auto"/>
        <w:ind w:left="0" w:leftChars="0" w:firstLine="400" w:firstLineChars="0"/>
        <w:rPr>
          <w:rFonts w:ascii="宋体" w:hAnsi="宋体" w:eastAsia="宋体"/>
          <w:sz w:val="24"/>
          <w:szCs w:val="24"/>
        </w:rPr>
      </w:pPr>
      <w:r>
        <w:rPr>
          <w:rFonts w:ascii="宋体" w:hAnsi="宋体" w:eastAsia="宋体"/>
          <w:sz w:val="24"/>
          <w:szCs w:val="24"/>
        </w:rPr>
        <w:t>有效身份证</w:t>
      </w:r>
      <w:r>
        <w:rPr>
          <w:rFonts w:hint="eastAsia" w:ascii="宋体" w:hAnsi="宋体" w:eastAsia="宋体"/>
          <w:sz w:val="24"/>
          <w:szCs w:val="24"/>
        </w:rPr>
        <w:t>（或具有法律效应证明身份的证件）原件及复印件1份</w:t>
      </w:r>
      <w:r>
        <w:rPr>
          <w:rFonts w:ascii="宋体" w:hAnsi="宋体" w:eastAsia="宋体"/>
          <w:sz w:val="24"/>
          <w:szCs w:val="24"/>
        </w:rPr>
        <w:t>；</w:t>
      </w:r>
    </w:p>
    <w:p>
      <w:pPr>
        <w:numPr>
          <w:ilvl w:val="0"/>
          <w:numId w:val="5"/>
        </w:numPr>
        <w:spacing w:line="360" w:lineRule="auto"/>
        <w:ind w:left="0" w:leftChars="0" w:firstLine="400" w:firstLineChars="0"/>
        <w:rPr>
          <w:rFonts w:ascii="宋体" w:hAnsi="宋体" w:eastAsia="宋体"/>
          <w:sz w:val="24"/>
          <w:szCs w:val="24"/>
        </w:rPr>
      </w:pPr>
      <w:r>
        <w:rPr>
          <w:rFonts w:ascii="宋体" w:hAnsi="宋体" w:eastAsia="宋体"/>
          <w:sz w:val="24"/>
          <w:szCs w:val="24"/>
        </w:rPr>
        <w:t>《思想政治素质和品德情况审查表》；</w:t>
      </w:r>
    </w:p>
    <w:p>
      <w:pPr>
        <w:numPr>
          <w:ilvl w:val="0"/>
          <w:numId w:val="5"/>
        </w:numPr>
        <w:spacing w:line="360" w:lineRule="auto"/>
        <w:ind w:left="0" w:leftChars="0" w:firstLine="400" w:firstLineChars="0"/>
        <w:rPr>
          <w:rFonts w:ascii="宋体" w:hAnsi="宋体" w:eastAsia="宋体"/>
          <w:sz w:val="24"/>
          <w:szCs w:val="24"/>
        </w:rPr>
      </w:pPr>
      <w:r>
        <w:rPr>
          <w:rFonts w:hint="eastAsia" w:ascii="宋体" w:hAnsi="宋体" w:eastAsia="宋体"/>
          <w:sz w:val="24"/>
          <w:szCs w:val="24"/>
        </w:rPr>
        <w:t>《闽南师范大学硕士研究生招生诚信复试承诺书》（可从校招生网站下载，考生本人亲笔签字）；</w:t>
      </w:r>
    </w:p>
    <w:p>
      <w:pPr>
        <w:numPr>
          <w:ilvl w:val="0"/>
          <w:numId w:val="5"/>
        </w:numPr>
        <w:spacing w:line="360" w:lineRule="auto"/>
        <w:ind w:left="0" w:leftChars="0" w:firstLine="400" w:firstLineChars="0"/>
        <w:rPr>
          <w:rFonts w:ascii="宋体" w:hAnsi="宋体" w:eastAsia="宋体"/>
          <w:sz w:val="24"/>
          <w:szCs w:val="24"/>
        </w:rPr>
      </w:pPr>
      <w:r>
        <w:rPr>
          <w:rFonts w:ascii="宋体" w:hAnsi="宋体" w:eastAsia="宋体"/>
          <w:sz w:val="24"/>
          <w:szCs w:val="24"/>
        </w:rPr>
        <w:t>2024年全国硕士研究生招生考试准考证</w:t>
      </w:r>
      <w:r>
        <w:rPr>
          <w:rFonts w:hint="eastAsia" w:ascii="宋体" w:hAnsi="宋体" w:eastAsia="宋体"/>
          <w:sz w:val="24"/>
          <w:szCs w:val="24"/>
        </w:rPr>
        <w:t>原件及复印件</w:t>
      </w:r>
      <w:r>
        <w:rPr>
          <w:rFonts w:ascii="宋体" w:hAnsi="宋体" w:eastAsia="宋体"/>
          <w:sz w:val="24"/>
          <w:szCs w:val="24"/>
        </w:rPr>
        <w:t>1份；</w:t>
      </w:r>
    </w:p>
    <w:p>
      <w:pPr>
        <w:numPr>
          <w:ilvl w:val="0"/>
          <w:numId w:val="5"/>
        </w:numPr>
        <w:spacing w:line="360" w:lineRule="auto"/>
        <w:ind w:left="0" w:leftChars="0" w:firstLine="400" w:firstLineChars="0"/>
        <w:rPr>
          <w:rFonts w:ascii="宋体" w:hAnsi="宋体" w:eastAsia="宋体"/>
          <w:sz w:val="24"/>
          <w:szCs w:val="24"/>
        </w:rPr>
      </w:pPr>
      <w:r>
        <w:rPr>
          <w:rFonts w:ascii="宋体" w:hAnsi="宋体" w:eastAsia="宋体"/>
          <w:sz w:val="24"/>
          <w:szCs w:val="24"/>
        </w:rPr>
        <w:t>大学期间学习成绩单（加盖校级教学管理部门或档案管理部门公章）；</w:t>
      </w:r>
    </w:p>
    <w:p>
      <w:pPr>
        <w:numPr>
          <w:ilvl w:val="0"/>
          <w:numId w:val="5"/>
        </w:numPr>
        <w:spacing w:line="360" w:lineRule="auto"/>
        <w:ind w:left="0" w:leftChars="0" w:firstLine="400" w:firstLineChars="0"/>
        <w:rPr>
          <w:rFonts w:ascii="宋体" w:hAnsi="宋体" w:eastAsia="宋体"/>
          <w:sz w:val="24"/>
          <w:szCs w:val="24"/>
        </w:rPr>
      </w:pPr>
      <w:r>
        <w:rPr>
          <w:rFonts w:hint="eastAsia" w:ascii="宋体" w:hAnsi="宋体" w:eastAsia="宋体"/>
          <w:sz w:val="24"/>
          <w:szCs w:val="24"/>
        </w:rPr>
        <w:t>自考应届毕业生需提供自考成绩单或准考证（须在当年入学之日前能取得毕业证书）；</w:t>
      </w:r>
    </w:p>
    <w:p>
      <w:pPr>
        <w:numPr>
          <w:ilvl w:val="0"/>
          <w:numId w:val="5"/>
        </w:numPr>
        <w:spacing w:line="360" w:lineRule="auto"/>
        <w:ind w:left="0" w:leftChars="0" w:firstLine="400" w:firstLineChars="0"/>
        <w:rPr>
          <w:rFonts w:ascii="宋体" w:hAnsi="宋体" w:eastAsia="宋体"/>
          <w:sz w:val="24"/>
          <w:szCs w:val="24"/>
        </w:rPr>
      </w:pPr>
      <w:r>
        <w:rPr>
          <w:rFonts w:ascii="宋体" w:hAnsi="宋体" w:eastAsia="宋体"/>
          <w:sz w:val="24"/>
          <w:szCs w:val="24"/>
        </w:rPr>
        <w:t>报考定向的考生还需提供工作单位盖章的同意报考证明或者《定向协议书》；</w:t>
      </w:r>
    </w:p>
    <w:p>
      <w:pPr>
        <w:spacing w:line="360" w:lineRule="auto"/>
        <w:ind w:firstLine="484" w:firstLineChars="202"/>
        <w:rPr>
          <w:rFonts w:ascii="宋体" w:hAnsi="宋体" w:eastAsia="宋体"/>
          <w:sz w:val="24"/>
          <w:szCs w:val="24"/>
        </w:rPr>
      </w:pPr>
      <w:r>
        <w:rPr>
          <w:rFonts w:hint="eastAsia" w:ascii="宋体" w:hAnsi="宋体" w:eastAsia="宋体"/>
          <w:sz w:val="24"/>
          <w:szCs w:val="24"/>
        </w:rPr>
        <w:t>凡未进行资格审查或资格审查不合格者不予复试。对提供虚假信息或材料，一经核实将取消其复试资格、录取资格，责任由考生自负。</w:t>
      </w:r>
    </w:p>
    <w:p>
      <w:pPr>
        <w:numPr>
          <w:ilvl w:val="0"/>
          <w:numId w:val="0"/>
        </w:numPr>
        <w:spacing w:line="360" w:lineRule="auto"/>
        <w:ind w:left="0" w:leftChars="0" w:firstLine="420" w:firstLineChars="0"/>
        <w:rPr>
          <w:rFonts w:hint="eastAsia" w:ascii="宋体" w:hAnsi="宋体" w:eastAsia="宋体"/>
          <w:sz w:val="24"/>
          <w:szCs w:val="24"/>
        </w:rPr>
      </w:pPr>
      <w:r>
        <w:rPr>
          <w:rFonts w:hint="eastAsia" w:ascii="宋体" w:hAnsi="宋体" w:eastAsia="宋体" w:cstheme="minorBidi"/>
          <w:kern w:val="2"/>
          <w:sz w:val="24"/>
          <w:szCs w:val="24"/>
          <w:lang w:val="en-US" w:eastAsia="zh-CN" w:bidi="ar-SA"/>
        </w:rPr>
        <w:t>（七）</w:t>
      </w:r>
      <w:r>
        <w:rPr>
          <w:rFonts w:hint="eastAsia" w:ascii="宋体" w:hAnsi="宋体" w:eastAsia="宋体"/>
          <w:sz w:val="24"/>
          <w:szCs w:val="24"/>
        </w:rPr>
        <w:t>复试内容：主要包括专业素质和能力、综合素质和能力、思想政治素质和品德考核三部分。</w:t>
      </w:r>
    </w:p>
    <w:p>
      <w:pPr>
        <w:numPr>
          <w:ilvl w:val="0"/>
          <w:numId w:val="6"/>
        </w:numPr>
        <w:spacing w:line="360" w:lineRule="auto"/>
        <w:ind w:left="20" w:leftChars="0" w:firstLine="400" w:firstLineChars="0"/>
        <w:rPr>
          <w:rFonts w:hint="eastAsia" w:ascii="宋体" w:hAnsi="宋体" w:eastAsia="宋体"/>
          <w:sz w:val="24"/>
          <w:szCs w:val="24"/>
        </w:rPr>
      </w:pPr>
      <w:r>
        <w:rPr>
          <w:rFonts w:hint="eastAsia" w:ascii="宋体" w:hAnsi="宋体" w:eastAsia="宋体"/>
          <w:sz w:val="24"/>
          <w:szCs w:val="24"/>
        </w:rPr>
        <w:t>专业素质和能力。主要考查：考生运用本学科知识发现、分析和解决问题的能力；本专业的发展潜力以及对本学科发展动态的了解；创新精神和实践应用能力。</w:t>
      </w:r>
    </w:p>
    <w:p>
      <w:pPr>
        <w:numPr>
          <w:ilvl w:val="0"/>
          <w:numId w:val="6"/>
        </w:numPr>
        <w:spacing w:line="360" w:lineRule="auto"/>
        <w:ind w:left="20" w:leftChars="0" w:firstLine="400" w:firstLineChars="0"/>
        <w:rPr>
          <w:rFonts w:ascii="宋体" w:hAnsi="宋体" w:eastAsia="宋体"/>
          <w:sz w:val="24"/>
          <w:szCs w:val="24"/>
        </w:rPr>
      </w:pPr>
      <w:r>
        <w:rPr>
          <w:rFonts w:hint="eastAsia" w:ascii="宋体" w:hAnsi="宋体" w:eastAsia="宋体"/>
          <w:sz w:val="24"/>
          <w:szCs w:val="24"/>
        </w:rPr>
        <w:t>综合素质和能力。主要考查：人文素养；本学科以外的学习、科研、社会实践或实际工作情况，事业心，责任感，纪律性，协作性和心理健康情况；行为举止、表达和礼仪。</w:t>
      </w:r>
    </w:p>
    <w:p>
      <w:pPr>
        <w:numPr>
          <w:ilvl w:val="0"/>
          <w:numId w:val="6"/>
        </w:numPr>
        <w:spacing w:line="360" w:lineRule="auto"/>
        <w:ind w:left="20" w:leftChars="0" w:firstLine="400" w:firstLineChars="0"/>
        <w:rPr>
          <w:rFonts w:ascii="宋体" w:hAnsi="宋体" w:eastAsia="宋体"/>
          <w:sz w:val="24"/>
          <w:szCs w:val="24"/>
        </w:rPr>
      </w:pPr>
      <w:r>
        <w:rPr>
          <w:rFonts w:ascii="宋体" w:hAnsi="宋体" w:eastAsia="宋体"/>
          <w:sz w:val="24"/>
          <w:szCs w:val="24"/>
        </w:rPr>
        <w:t>思想政治素质和品德考核</w:t>
      </w:r>
      <w:r>
        <w:rPr>
          <w:rFonts w:hint="eastAsia" w:ascii="宋体" w:hAnsi="宋体" w:eastAsia="宋体"/>
          <w:sz w:val="24"/>
          <w:szCs w:val="24"/>
        </w:rPr>
        <w:t>，评判合格/不合格</w:t>
      </w:r>
      <w:r>
        <w:rPr>
          <w:rFonts w:ascii="宋体" w:hAnsi="宋体" w:eastAsia="宋体"/>
          <w:sz w:val="24"/>
          <w:szCs w:val="24"/>
        </w:rPr>
        <w:t>。主要考查内容包括：考生的政治态度、思想表现、道德品质、遵纪守法、诚实守信等方面。</w:t>
      </w:r>
    </w:p>
    <w:p>
      <w:pPr>
        <w:widowControl/>
        <w:shd w:val="clear" w:color="auto" w:fill="FFFFFF"/>
        <w:spacing w:line="360" w:lineRule="auto"/>
        <w:ind w:firstLine="480" w:firstLineChars="200"/>
        <w:jc w:val="left"/>
        <w:rPr>
          <w:rFonts w:ascii="宋体" w:hAnsi="宋体" w:eastAsia="宋体"/>
          <w:sz w:val="24"/>
          <w:szCs w:val="24"/>
        </w:rPr>
      </w:pPr>
      <w:r>
        <w:rPr>
          <w:rFonts w:hint="eastAsia" w:ascii="宋体" w:hAnsi="宋体" w:eastAsia="宋体"/>
          <w:sz w:val="24"/>
          <w:szCs w:val="24"/>
        </w:rPr>
        <w:t>非英语师范专业报考学科教学（英语）（学籍在线验证报告或学历证书上专业未注明英语师范专业）的考生，须加试本专业主干课程：《英语课程与教学论》。</w:t>
      </w:r>
    </w:p>
    <w:p>
      <w:pPr>
        <w:widowControl/>
        <w:shd w:val="clear" w:color="auto" w:fill="FFFFFF"/>
        <w:spacing w:line="360" w:lineRule="auto"/>
        <w:ind w:firstLine="480" w:firstLineChars="200"/>
        <w:jc w:val="left"/>
        <w:rPr>
          <w:rFonts w:ascii="宋体" w:hAnsi="宋体" w:eastAsia="宋体"/>
          <w:sz w:val="24"/>
          <w:szCs w:val="24"/>
        </w:rPr>
      </w:pPr>
      <w:r>
        <w:rPr>
          <w:rFonts w:hint="eastAsia" w:ascii="宋体" w:hAnsi="宋体" w:eastAsia="宋体"/>
          <w:sz w:val="24"/>
          <w:szCs w:val="24"/>
        </w:rPr>
        <w:t>参考书目为：《英语教学论》（英文版，鲁子问主编，2012年版，华东师范大学出版社）。</w:t>
      </w:r>
    </w:p>
    <w:p>
      <w:pPr>
        <w:widowControl/>
        <w:shd w:val="clear" w:color="auto" w:fill="FFFFFF"/>
        <w:spacing w:line="360" w:lineRule="auto"/>
        <w:ind w:firstLine="480" w:firstLineChars="200"/>
        <w:jc w:val="left"/>
        <w:rPr>
          <w:rFonts w:hint="eastAsia" w:ascii="宋体" w:hAnsi="宋体" w:eastAsia="宋体"/>
          <w:sz w:val="24"/>
          <w:szCs w:val="24"/>
        </w:rPr>
      </w:pPr>
      <w:r>
        <w:rPr>
          <w:rFonts w:hint="eastAsia" w:ascii="宋体" w:hAnsi="宋体" w:eastAsia="宋体"/>
          <w:sz w:val="24"/>
          <w:szCs w:val="24"/>
        </w:rPr>
        <w:t>考试时间2小时，试卷满分为100分，60分及格，加试科目不及格者，视为复试不及格。</w:t>
      </w:r>
    </w:p>
    <w:p>
      <w:pPr>
        <w:numPr>
          <w:ilvl w:val="0"/>
          <w:numId w:val="0"/>
        </w:numPr>
        <w:spacing w:line="360" w:lineRule="auto"/>
        <w:ind w:left="0" w:leftChars="0" w:firstLine="420" w:firstLineChars="0"/>
        <w:rPr>
          <w:rFonts w:ascii="宋体" w:hAnsi="宋体" w:eastAsia="宋体"/>
          <w:sz w:val="24"/>
          <w:szCs w:val="24"/>
        </w:rPr>
      </w:pPr>
      <w:r>
        <w:rPr>
          <w:rFonts w:hint="eastAsia" w:ascii="宋体" w:hAnsi="宋体" w:eastAsia="宋体" w:cstheme="minorBidi"/>
          <w:kern w:val="2"/>
          <w:sz w:val="24"/>
          <w:szCs w:val="24"/>
          <w:lang w:val="en-US" w:eastAsia="zh-CN" w:bidi="ar-SA"/>
        </w:rPr>
        <w:t>（八）</w:t>
      </w:r>
      <w:r>
        <w:rPr>
          <w:rFonts w:hint="eastAsia" w:ascii="宋体" w:hAnsi="宋体" w:eastAsia="宋体"/>
          <w:sz w:val="24"/>
          <w:szCs w:val="24"/>
        </w:rPr>
        <w:t>复试成绩</w:t>
      </w:r>
    </w:p>
    <w:p>
      <w:pPr>
        <w:spacing w:line="360" w:lineRule="auto"/>
        <w:ind w:firstLine="484" w:firstLineChars="202"/>
        <w:rPr>
          <w:rFonts w:ascii="宋体" w:hAnsi="宋体" w:eastAsia="宋体"/>
          <w:sz w:val="24"/>
          <w:szCs w:val="24"/>
        </w:rPr>
      </w:pPr>
      <w:r>
        <w:rPr>
          <w:rFonts w:ascii="宋体" w:hAnsi="宋体" w:eastAsia="宋体"/>
          <w:sz w:val="24"/>
          <w:szCs w:val="24"/>
        </w:rPr>
        <w:t>复试成绩为复试各部分考核成绩之和，复试成绩以100分为满分，60分为合格。复试各项内容成绩均记数字分值（思想政治素质和品德考核除外）。</w:t>
      </w:r>
    </w:p>
    <w:p>
      <w:pPr>
        <w:pStyle w:val="2"/>
        <w:ind w:left="420"/>
      </w:pPr>
      <w:r>
        <w:rPr>
          <w:rFonts w:hint="eastAsia"/>
        </w:rPr>
        <w:t>四、调剂工作</w:t>
      </w:r>
    </w:p>
    <w:p>
      <w:pPr>
        <w:numPr>
          <w:ilvl w:val="0"/>
          <w:numId w:val="7"/>
        </w:numPr>
        <w:spacing w:line="360" w:lineRule="auto"/>
        <w:ind w:left="0" w:leftChars="0" w:firstLine="420" w:firstLineChars="0"/>
        <w:rPr>
          <w:rFonts w:ascii="宋体" w:hAnsi="宋体" w:eastAsia="宋体"/>
          <w:sz w:val="24"/>
          <w:szCs w:val="24"/>
        </w:rPr>
      </w:pPr>
      <w:r>
        <w:rPr>
          <w:rFonts w:ascii="宋体" w:hAnsi="宋体" w:eastAsia="宋体"/>
          <w:sz w:val="24"/>
          <w:szCs w:val="24"/>
        </w:rPr>
        <w:t>调剂条件和要求</w:t>
      </w:r>
    </w:p>
    <w:p>
      <w:pPr>
        <w:spacing w:line="360" w:lineRule="auto"/>
        <w:ind w:firstLine="484" w:firstLineChars="202"/>
        <w:rPr>
          <w:rFonts w:hint="eastAsia" w:ascii="宋体" w:hAnsi="宋体" w:eastAsia="宋体"/>
          <w:sz w:val="24"/>
          <w:szCs w:val="24"/>
        </w:rPr>
      </w:pPr>
      <w:r>
        <w:rPr>
          <w:rFonts w:hint="eastAsia" w:ascii="宋体" w:hAnsi="宋体" w:eastAsia="宋体"/>
          <w:sz w:val="24"/>
          <w:szCs w:val="24"/>
        </w:rPr>
        <w:t>第一志愿复试并拟录取之后，翻译专业硕士未达到招生录取计划数需要调剂复试，学院按照《闽南师范大学2024年硕士研究生招生复试录取办法》文件要求调剂确定复试名单。</w:t>
      </w:r>
    </w:p>
    <w:p>
      <w:pPr>
        <w:numPr>
          <w:ilvl w:val="0"/>
          <w:numId w:val="0"/>
        </w:numPr>
        <w:spacing w:line="360" w:lineRule="auto"/>
        <w:ind w:left="1055" w:leftChars="0" w:hanging="425" w:firstLineChars="0"/>
        <w:rPr>
          <w:rFonts w:hint="eastAsia" w:ascii="宋体" w:hAnsi="宋体" w:eastAsia="宋体"/>
          <w:sz w:val="24"/>
          <w:szCs w:val="24"/>
        </w:rPr>
      </w:pPr>
      <w:r>
        <w:rPr>
          <w:rFonts w:hint="default" w:ascii="宋体" w:hAnsi="宋体" w:eastAsia="宋体" w:cstheme="minorBidi"/>
          <w:kern w:val="2"/>
          <w:sz w:val="24"/>
          <w:szCs w:val="24"/>
          <w:lang w:val="en-US" w:eastAsia="zh-CN" w:bidi="ar-SA"/>
        </w:rPr>
        <w:t>1.</w:t>
      </w:r>
      <w:r>
        <w:rPr>
          <w:rFonts w:hint="eastAsia" w:ascii="宋体" w:hAnsi="宋体" w:eastAsia="宋体"/>
          <w:sz w:val="24"/>
          <w:szCs w:val="24"/>
        </w:rPr>
        <w:t>考生须遵纪守法，品德良好，诚实守信，学风端正，身心健康。</w:t>
      </w:r>
    </w:p>
    <w:p>
      <w:pPr>
        <w:numPr>
          <w:ilvl w:val="0"/>
          <w:numId w:val="0"/>
        </w:numPr>
        <w:spacing w:line="360" w:lineRule="auto"/>
        <w:ind w:left="1055" w:leftChars="0" w:hanging="425" w:firstLineChars="0"/>
        <w:rPr>
          <w:rFonts w:hint="eastAsia" w:ascii="宋体" w:hAnsi="宋体" w:eastAsia="宋体"/>
          <w:sz w:val="24"/>
          <w:szCs w:val="24"/>
        </w:rPr>
      </w:pPr>
      <w:r>
        <w:rPr>
          <w:rFonts w:hint="default" w:ascii="宋体" w:hAnsi="宋体" w:eastAsia="宋体" w:cstheme="minorBidi"/>
          <w:kern w:val="2"/>
          <w:sz w:val="24"/>
          <w:szCs w:val="24"/>
          <w:lang w:val="en-US" w:eastAsia="zh-CN" w:bidi="ar-SA"/>
        </w:rPr>
        <w:t>2.</w:t>
      </w:r>
      <w:r>
        <w:rPr>
          <w:rFonts w:hint="eastAsia" w:ascii="宋体" w:hAnsi="宋体" w:eastAsia="宋体"/>
          <w:sz w:val="24"/>
          <w:szCs w:val="24"/>
        </w:rPr>
        <w:t>须符合我校招生简章中规定的调入专业、领域的报考条件。</w:t>
      </w:r>
    </w:p>
    <w:p>
      <w:pPr>
        <w:numPr>
          <w:ilvl w:val="0"/>
          <w:numId w:val="0"/>
        </w:numPr>
        <w:spacing w:line="360" w:lineRule="auto"/>
        <w:ind w:left="1055" w:leftChars="0" w:hanging="425" w:firstLineChars="0"/>
        <w:rPr>
          <w:rFonts w:hint="eastAsia" w:ascii="宋体" w:hAnsi="宋体" w:eastAsia="宋体"/>
          <w:sz w:val="24"/>
          <w:szCs w:val="24"/>
        </w:rPr>
      </w:pPr>
      <w:r>
        <w:rPr>
          <w:rFonts w:hint="default" w:ascii="宋体" w:hAnsi="宋体" w:eastAsia="宋体" w:cstheme="minorBidi"/>
          <w:kern w:val="2"/>
          <w:sz w:val="24"/>
          <w:szCs w:val="24"/>
          <w:lang w:val="en-US" w:eastAsia="zh-CN" w:bidi="ar-SA"/>
        </w:rPr>
        <w:t>3.</w:t>
      </w:r>
      <w:r>
        <w:rPr>
          <w:rFonts w:hint="eastAsia" w:ascii="宋体" w:hAnsi="宋体" w:eastAsia="宋体"/>
          <w:sz w:val="24"/>
          <w:szCs w:val="24"/>
        </w:rPr>
        <w:t>初试成绩符合第一志愿报考专业在调入A类地区的初试成绩基本要求。</w:t>
      </w:r>
    </w:p>
    <w:p>
      <w:pPr>
        <w:numPr>
          <w:ilvl w:val="0"/>
          <w:numId w:val="0"/>
        </w:numPr>
        <w:spacing w:line="360" w:lineRule="auto"/>
        <w:ind w:left="1055" w:leftChars="0" w:hanging="425" w:firstLineChars="0"/>
        <w:rPr>
          <w:rFonts w:hint="eastAsia" w:ascii="宋体" w:hAnsi="宋体" w:eastAsia="宋体"/>
          <w:sz w:val="24"/>
          <w:szCs w:val="24"/>
        </w:rPr>
      </w:pPr>
      <w:r>
        <w:rPr>
          <w:rFonts w:hint="default" w:ascii="宋体" w:hAnsi="宋体" w:eastAsia="宋体" w:cstheme="minorBidi"/>
          <w:kern w:val="2"/>
          <w:sz w:val="24"/>
          <w:szCs w:val="24"/>
          <w:lang w:val="en-US" w:eastAsia="zh-CN" w:bidi="ar-SA"/>
        </w:rPr>
        <w:t>4.</w:t>
      </w:r>
      <w:r>
        <w:rPr>
          <w:rFonts w:hint="eastAsia" w:ascii="宋体" w:hAnsi="宋体" w:eastAsia="宋体"/>
          <w:sz w:val="24"/>
          <w:szCs w:val="24"/>
        </w:rPr>
        <w:t>调入专业与第一志愿报考专业相同或相近，在同一学科门类范围内。</w:t>
      </w:r>
    </w:p>
    <w:p>
      <w:pPr>
        <w:numPr>
          <w:ilvl w:val="0"/>
          <w:numId w:val="0"/>
        </w:numPr>
        <w:spacing w:line="360" w:lineRule="auto"/>
        <w:ind w:left="1055" w:leftChars="0" w:hanging="425" w:firstLineChars="0"/>
        <w:rPr>
          <w:rFonts w:hint="eastAsia" w:ascii="宋体" w:hAnsi="宋体" w:eastAsia="宋体"/>
          <w:sz w:val="24"/>
          <w:szCs w:val="24"/>
        </w:rPr>
      </w:pPr>
      <w:r>
        <w:rPr>
          <w:rFonts w:hint="default" w:ascii="宋体" w:hAnsi="宋体" w:eastAsia="宋体" w:cstheme="minorBidi"/>
          <w:kern w:val="2"/>
          <w:sz w:val="24"/>
          <w:szCs w:val="24"/>
          <w:lang w:val="en-US" w:eastAsia="zh-CN" w:bidi="ar-SA"/>
        </w:rPr>
        <w:t>5.</w:t>
      </w:r>
      <w:r>
        <w:rPr>
          <w:rFonts w:hint="eastAsia" w:ascii="宋体" w:hAnsi="宋体" w:eastAsia="宋体"/>
          <w:sz w:val="24"/>
          <w:szCs w:val="24"/>
        </w:rPr>
        <w:t>我院还综合考虑考生各方面条件和能力，具体如下：</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403" w:firstLineChars="0"/>
        <w:textAlignment w:val="auto"/>
        <w:rPr>
          <w:rFonts w:hint="eastAsia" w:ascii="宋体" w:hAnsi="宋体" w:eastAsia="宋体"/>
          <w:sz w:val="24"/>
          <w:szCs w:val="24"/>
        </w:rPr>
      </w:pPr>
      <w:r>
        <w:rPr>
          <w:rFonts w:hint="eastAsia" w:ascii="宋体" w:hAnsi="宋体" w:eastAsia="宋体"/>
          <w:sz w:val="24"/>
          <w:szCs w:val="24"/>
        </w:rPr>
        <w:t>考生的《英语翻译基础》成绩90分以上（含90分）、按总分成绩由高到低确认复试名单；</w:t>
      </w:r>
    </w:p>
    <w:p>
      <w:pPr>
        <w:numPr>
          <w:ilvl w:val="0"/>
          <w:numId w:val="8"/>
        </w:numPr>
        <w:spacing w:line="360" w:lineRule="auto"/>
        <w:ind w:left="0" w:leftChars="0" w:firstLine="403" w:firstLineChars="0"/>
        <w:rPr>
          <w:rFonts w:hint="eastAsia" w:ascii="宋体" w:hAnsi="宋体" w:eastAsia="宋体"/>
          <w:sz w:val="24"/>
          <w:szCs w:val="24"/>
          <w:lang w:eastAsia="zh-CN"/>
        </w:rPr>
      </w:pPr>
      <w:r>
        <w:rPr>
          <w:rFonts w:hint="eastAsia" w:ascii="宋体" w:hAnsi="宋体" w:eastAsia="宋体"/>
          <w:sz w:val="24"/>
          <w:szCs w:val="24"/>
        </w:rPr>
        <w:t>优先考虑全日制本科英语专业应届毕业生以及近一年来毕业的考生；</w:t>
      </w:r>
    </w:p>
    <w:p>
      <w:pPr>
        <w:numPr>
          <w:ilvl w:val="0"/>
          <w:numId w:val="8"/>
        </w:numPr>
        <w:spacing w:line="360" w:lineRule="auto"/>
        <w:ind w:left="0" w:leftChars="0" w:firstLine="403" w:firstLineChars="0"/>
        <w:rPr>
          <w:rFonts w:hint="eastAsia" w:ascii="宋体" w:hAnsi="宋体" w:eastAsia="宋体"/>
          <w:sz w:val="24"/>
          <w:szCs w:val="24"/>
          <w:lang w:eastAsia="zh-CN"/>
        </w:rPr>
      </w:pPr>
      <w:r>
        <w:rPr>
          <w:rFonts w:hint="eastAsia" w:ascii="宋体" w:hAnsi="宋体" w:eastAsia="宋体"/>
          <w:sz w:val="24"/>
          <w:szCs w:val="24"/>
        </w:rPr>
        <w:t>优先考虑综合素质和心理素质高的考生，主要从获奖荣誉、党员身份、干部经历、个人经历等方面进行考查</w:t>
      </w:r>
      <w:r>
        <w:rPr>
          <w:rFonts w:hint="eastAsia" w:ascii="宋体" w:hAnsi="宋体" w:eastAsia="宋体"/>
          <w:sz w:val="24"/>
          <w:szCs w:val="24"/>
          <w:lang w:eastAsia="zh-CN"/>
        </w:rPr>
        <w:t>。</w:t>
      </w:r>
    </w:p>
    <w:p>
      <w:pPr>
        <w:numPr>
          <w:ilvl w:val="0"/>
          <w:numId w:val="0"/>
        </w:numPr>
        <w:spacing w:line="360" w:lineRule="auto"/>
        <w:ind w:firstLine="240" w:firstLineChars="100"/>
        <w:rPr>
          <w:rFonts w:ascii="宋体" w:hAnsi="宋体" w:eastAsia="宋体"/>
          <w:sz w:val="24"/>
          <w:szCs w:val="24"/>
        </w:rPr>
      </w:pPr>
      <w:r>
        <w:rPr>
          <w:rFonts w:hint="eastAsia" w:ascii="宋体" w:hAnsi="宋体" w:eastAsia="宋体" w:cstheme="minorBidi"/>
          <w:kern w:val="2"/>
          <w:sz w:val="24"/>
          <w:szCs w:val="24"/>
          <w:lang w:val="en-US" w:eastAsia="zh-CN" w:bidi="ar-SA"/>
        </w:rPr>
        <w:t>（二）</w:t>
      </w:r>
      <w:r>
        <w:rPr>
          <w:rFonts w:ascii="宋体" w:hAnsi="宋体" w:eastAsia="宋体"/>
          <w:sz w:val="24"/>
          <w:szCs w:val="24"/>
        </w:rPr>
        <w:t>调剂复试程序</w:t>
      </w:r>
    </w:p>
    <w:p>
      <w:pPr>
        <w:numPr>
          <w:ilvl w:val="0"/>
          <w:numId w:val="9"/>
        </w:numPr>
        <w:spacing w:line="360" w:lineRule="auto"/>
        <w:ind w:left="0" w:leftChars="0" w:firstLine="403" w:firstLineChars="0"/>
        <w:rPr>
          <w:rFonts w:ascii="宋体" w:hAnsi="宋体" w:eastAsia="宋体"/>
          <w:sz w:val="24"/>
          <w:szCs w:val="24"/>
        </w:rPr>
      </w:pPr>
      <w:r>
        <w:rPr>
          <w:rFonts w:hint="eastAsia" w:ascii="宋体" w:hAnsi="宋体" w:eastAsia="宋体"/>
          <w:sz w:val="24"/>
          <w:szCs w:val="24"/>
          <w:lang w:eastAsia="zh-CN"/>
        </w:rPr>
        <w:t>学院</w:t>
      </w:r>
      <w:r>
        <w:rPr>
          <w:rFonts w:ascii="宋体" w:hAnsi="宋体" w:eastAsia="宋体"/>
          <w:sz w:val="24"/>
          <w:szCs w:val="24"/>
        </w:rPr>
        <w:t>发布接收调剂通知，公布接收调剂的专业及余额情况。</w:t>
      </w:r>
    </w:p>
    <w:p>
      <w:pPr>
        <w:numPr>
          <w:ilvl w:val="0"/>
          <w:numId w:val="9"/>
        </w:numPr>
        <w:spacing w:line="360" w:lineRule="auto"/>
        <w:ind w:left="0" w:leftChars="0" w:firstLine="403" w:firstLineChars="0"/>
        <w:jc w:val="both"/>
        <w:rPr>
          <w:rFonts w:ascii="宋体" w:hAnsi="宋体" w:eastAsia="宋体"/>
          <w:sz w:val="24"/>
          <w:szCs w:val="24"/>
        </w:rPr>
      </w:pPr>
      <w:r>
        <w:rPr>
          <w:rFonts w:hint="eastAsia" w:ascii="宋体" w:hAnsi="宋体" w:eastAsia="宋体"/>
          <w:sz w:val="24"/>
          <w:szCs w:val="24"/>
        </w:rPr>
        <w:t>调剂考生在规定的时间内登录“全国硕士生招生调剂服务系统”（</w:t>
      </w:r>
      <w:r>
        <w:rPr>
          <w:rFonts w:ascii="宋体" w:hAnsi="宋体" w:eastAsia="宋体"/>
          <w:sz w:val="24"/>
          <w:szCs w:val="24"/>
        </w:rPr>
        <w:t>http://yz.chsi.com.cn/yztj/，以下简称“调剂服务系统”填报调剂志愿和有关信息。</w:t>
      </w:r>
    </w:p>
    <w:p>
      <w:pPr>
        <w:numPr>
          <w:ilvl w:val="0"/>
          <w:numId w:val="9"/>
        </w:numPr>
        <w:spacing w:line="360" w:lineRule="auto"/>
        <w:ind w:left="0" w:leftChars="0" w:firstLine="403" w:firstLineChars="0"/>
        <w:jc w:val="both"/>
        <w:rPr>
          <w:rFonts w:ascii="宋体" w:hAnsi="宋体" w:eastAsia="宋体"/>
          <w:sz w:val="24"/>
          <w:szCs w:val="24"/>
        </w:rPr>
      </w:pPr>
      <w:r>
        <w:rPr>
          <w:rFonts w:hint="eastAsia" w:ascii="宋体" w:hAnsi="宋体" w:eastAsia="宋体"/>
          <w:sz w:val="24"/>
          <w:szCs w:val="24"/>
          <w:lang w:eastAsia="zh-CN"/>
        </w:rPr>
        <w:t>学院</w:t>
      </w:r>
      <w:r>
        <w:rPr>
          <w:rFonts w:ascii="宋体" w:hAnsi="宋体" w:eastAsia="宋体"/>
          <w:sz w:val="24"/>
          <w:szCs w:val="24"/>
        </w:rPr>
        <w:t>根据本</w:t>
      </w:r>
      <w:r>
        <w:rPr>
          <w:rFonts w:hint="eastAsia" w:ascii="宋体" w:hAnsi="宋体" w:eastAsia="宋体"/>
          <w:sz w:val="24"/>
          <w:szCs w:val="24"/>
        </w:rPr>
        <w:t>细则</w:t>
      </w:r>
      <w:r>
        <w:rPr>
          <w:rFonts w:ascii="宋体" w:hAnsi="宋体" w:eastAsia="宋体"/>
          <w:sz w:val="24"/>
          <w:szCs w:val="24"/>
        </w:rPr>
        <w:t>的规定确定调剂复试名单，并向参加复试的考生发送复试通知。收到复试通知的考生须在系统中规定的时间内在系统中回复复试通知。</w:t>
      </w:r>
    </w:p>
    <w:p>
      <w:pPr>
        <w:numPr>
          <w:ilvl w:val="0"/>
          <w:numId w:val="9"/>
        </w:numPr>
        <w:spacing w:line="360" w:lineRule="auto"/>
        <w:ind w:left="0" w:leftChars="0" w:firstLine="403" w:firstLineChars="0"/>
        <w:jc w:val="both"/>
        <w:rPr>
          <w:rFonts w:ascii="宋体" w:hAnsi="宋体" w:eastAsia="宋体"/>
          <w:sz w:val="24"/>
          <w:szCs w:val="24"/>
        </w:rPr>
      </w:pPr>
      <w:r>
        <w:rPr>
          <w:rFonts w:ascii="宋体" w:hAnsi="宋体" w:eastAsia="宋体"/>
          <w:sz w:val="24"/>
          <w:szCs w:val="24"/>
        </w:rPr>
        <w:t>考生按通知的要求参加复试。</w:t>
      </w:r>
    </w:p>
    <w:p>
      <w:pPr>
        <w:numPr>
          <w:ilvl w:val="0"/>
          <w:numId w:val="9"/>
        </w:numPr>
        <w:spacing w:line="360" w:lineRule="auto"/>
        <w:ind w:left="0" w:leftChars="0" w:firstLine="403" w:firstLineChars="0"/>
        <w:jc w:val="both"/>
        <w:rPr>
          <w:rFonts w:ascii="宋体" w:hAnsi="宋体" w:eastAsia="宋体"/>
          <w:sz w:val="24"/>
          <w:szCs w:val="24"/>
        </w:rPr>
      </w:pPr>
      <w:r>
        <w:rPr>
          <w:rFonts w:ascii="宋体" w:hAnsi="宋体" w:eastAsia="宋体"/>
          <w:sz w:val="24"/>
          <w:szCs w:val="24"/>
        </w:rPr>
        <w:t>在初步确定拟录取名单后，将在“全国硕士生招生调剂服务系统”向调剂考生发送待录取通知。收到待录取通知的调剂考生须在系统中规定的时间内在系统中回复待录取通知。</w:t>
      </w:r>
    </w:p>
    <w:p>
      <w:pPr>
        <w:numPr>
          <w:ilvl w:val="0"/>
          <w:numId w:val="9"/>
        </w:numPr>
        <w:spacing w:line="360" w:lineRule="auto"/>
        <w:ind w:left="0" w:leftChars="0" w:firstLine="403" w:firstLineChars="0"/>
        <w:jc w:val="both"/>
        <w:rPr>
          <w:rFonts w:ascii="宋体" w:hAnsi="宋体" w:eastAsia="宋体"/>
          <w:sz w:val="24"/>
          <w:szCs w:val="24"/>
        </w:rPr>
      </w:pPr>
      <w:r>
        <w:rPr>
          <w:rFonts w:ascii="宋体" w:hAnsi="宋体" w:eastAsia="宋体"/>
          <w:sz w:val="24"/>
          <w:szCs w:val="24"/>
        </w:rPr>
        <w:t>考生未在规定时间内完成学校规定操作或随意解除志愿的，则视为自动放弃复试或拟录取资格。</w:t>
      </w:r>
    </w:p>
    <w:p>
      <w:pPr>
        <w:pStyle w:val="2"/>
        <w:ind w:left="420"/>
      </w:pPr>
      <w:r>
        <w:rPr>
          <w:rFonts w:hint="eastAsia"/>
        </w:rPr>
        <w:t>五、录取工作</w:t>
      </w:r>
    </w:p>
    <w:p>
      <w:pPr>
        <w:numPr>
          <w:ilvl w:val="0"/>
          <w:numId w:val="10"/>
        </w:numPr>
        <w:spacing w:line="360" w:lineRule="auto"/>
        <w:ind w:left="0" w:leftChars="0" w:firstLine="420" w:firstLineChars="0"/>
        <w:rPr>
          <w:rFonts w:ascii="宋体" w:hAnsi="宋体" w:eastAsia="宋体"/>
          <w:sz w:val="24"/>
          <w:szCs w:val="24"/>
        </w:rPr>
      </w:pPr>
      <w:r>
        <w:rPr>
          <w:rFonts w:hint="eastAsia" w:ascii="宋体" w:hAnsi="宋体" w:eastAsia="宋体"/>
          <w:sz w:val="24"/>
          <w:szCs w:val="24"/>
        </w:rPr>
        <w:t>成绩的评定和计算</w:t>
      </w:r>
    </w:p>
    <w:p>
      <w:pPr>
        <w:widowControl/>
        <w:numPr>
          <w:ilvl w:val="1"/>
          <w:numId w:val="10"/>
        </w:numPr>
        <w:shd w:val="clear" w:color="auto" w:fill="FFFFFF"/>
        <w:spacing w:line="360" w:lineRule="auto"/>
        <w:ind w:left="0" w:leftChars="0" w:firstLine="400" w:firstLineChars="0"/>
        <w:rPr>
          <w:rFonts w:ascii="宋体" w:hAnsi="宋体" w:eastAsia="宋体"/>
          <w:sz w:val="24"/>
          <w:szCs w:val="24"/>
        </w:rPr>
      </w:pPr>
      <w:r>
        <w:rPr>
          <w:rFonts w:ascii="宋体" w:hAnsi="宋体" w:eastAsia="宋体"/>
          <w:sz w:val="24"/>
          <w:szCs w:val="24"/>
        </w:rPr>
        <w:t>复试成绩为复试各部分考核成绩之和，占总成绩的40%（保留两位小数）。</w:t>
      </w:r>
    </w:p>
    <w:p>
      <w:pPr>
        <w:widowControl/>
        <w:numPr>
          <w:ilvl w:val="1"/>
          <w:numId w:val="10"/>
        </w:numPr>
        <w:shd w:val="clear" w:color="auto" w:fill="FFFFFF"/>
        <w:spacing w:line="360" w:lineRule="auto"/>
        <w:ind w:left="0" w:leftChars="0" w:firstLine="400" w:firstLineChars="0"/>
        <w:rPr>
          <w:rFonts w:ascii="宋体" w:hAnsi="宋体" w:eastAsia="宋体"/>
          <w:sz w:val="24"/>
          <w:szCs w:val="24"/>
        </w:rPr>
      </w:pPr>
      <w:r>
        <w:rPr>
          <w:rFonts w:ascii="宋体" w:hAnsi="宋体" w:eastAsia="宋体"/>
          <w:sz w:val="24"/>
          <w:szCs w:val="24"/>
        </w:rPr>
        <w:t>考生入学考试总成绩=初试成绩÷5×60％+复试成绩（百分制）×40％</w:t>
      </w:r>
    </w:p>
    <w:p>
      <w:pPr>
        <w:widowControl/>
        <w:numPr>
          <w:ilvl w:val="0"/>
          <w:numId w:val="0"/>
        </w:numPr>
        <w:shd w:val="clear" w:color="auto" w:fill="FFFFFF"/>
        <w:spacing w:line="360" w:lineRule="auto"/>
        <w:ind w:left="400" w:leftChars="0"/>
        <w:rPr>
          <w:rFonts w:ascii="宋体" w:hAnsi="宋体" w:eastAsia="宋体"/>
          <w:sz w:val="24"/>
          <w:szCs w:val="24"/>
        </w:rPr>
      </w:pPr>
      <w:r>
        <w:rPr>
          <w:rFonts w:ascii="宋体" w:hAnsi="宋体" w:eastAsia="宋体"/>
          <w:sz w:val="24"/>
          <w:szCs w:val="24"/>
        </w:rPr>
        <w:t>（保留两位小数）。</w:t>
      </w:r>
    </w:p>
    <w:p>
      <w:pPr>
        <w:numPr>
          <w:ilvl w:val="0"/>
          <w:numId w:val="0"/>
        </w:numPr>
        <w:spacing w:line="360" w:lineRule="auto"/>
        <w:ind w:left="0" w:leftChars="0" w:firstLine="420" w:firstLineChars="0"/>
        <w:rPr>
          <w:rFonts w:hint="eastAsia" w:ascii="宋体" w:hAnsi="宋体" w:eastAsia="宋体"/>
          <w:sz w:val="24"/>
          <w:szCs w:val="24"/>
        </w:rPr>
      </w:pPr>
      <w:r>
        <w:rPr>
          <w:rFonts w:hint="eastAsia" w:ascii="宋体" w:hAnsi="宋体" w:eastAsia="宋体" w:cstheme="minorBidi"/>
          <w:kern w:val="2"/>
          <w:sz w:val="24"/>
          <w:szCs w:val="24"/>
          <w:lang w:val="en-US" w:eastAsia="zh-CN" w:bidi="ar-SA"/>
        </w:rPr>
        <w:t>（二）</w:t>
      </w:r>
      <w:r>
        <w:rPr>
          <w:rFonts w:hint="eastAsia" w:ascii="宋体" w:hAnsi="宋体" w:eastAsia="宋体"/>
          <w:sz w:val="24"/>
          <w:szCs w:val="24"/>
        </w:rPr>
        <w:t>录取标准</w:t>
      </w:r>
    </w:p>
    <w:p>
      <w:pPr>
        <w:numPr>
          <w:ilvl w:val="0"/>
          <w:numId w:val="0"/>
        </w:numPr>
        <w:spacing w:line="360" w:lineRule="auto"/>
        <w:ind w:left="400" w:leftChars="0"/>
        <w:rPr>
          <w:rFonts w:ascii="宋体" w:hAnsi="宋体" w:eastAsia="宋体"/>
          <w:sz w:val="24"/>
          <w:szCs w:val="24"/>
        </w:rPr>
      </w:pPr>
      <w:r>
        <w:rPr>
          <w:rFonts w:hint="eastAsia" w:ascii="宋体" w:hAnsi="宋体" w:eastAsia="宋体"/>
          <w:sz w:val="24"/>
          <w:szCs w:val="24"/>
          <w:lang w:val="en-US" w:eastAsia="zh-CN"/>
        </w:rPr>
        <w:t>1.</w:t>
      </w:r>
      <w:r>
        <w:rPr>
          <w:rFonts w:ascii="宋体" w:hAnsi="宋体" w:eastAsia="宋体"/>
          <w:sz w:val="24"/>
          <w:szCs w:val="24"/>
        </w:rPr>
        <w:t>采取分数优先办法，如果考生的总成绩完全相同而招生计划有限，则比较初试总成绩，成绩高者被录取；如果初试总成绩相同，</w:t>
      </w:r>
      <w:r>
        <w:rPr>
          <w:rFonts w:hint="eastAsia" w:ascii="宋体" w:hAnsi="宋体" w:eastAsia="宋体"/>
          <w:sz w:val="24"/>
          <w:szCs w:val="24"/>
        </w:rPr>
        <w:t>则比较满分大于</w:t>
      </w:r>
      <w:r>
        <w:rPr>
          <w:rFonts w:ascii="宋体" w:hAnsi="宋体" w:eastAsia="宋体"/>
          <w:sz w:val="24"/>
          <w:szCs w:val="24"/>
        </w:rPr>
        <w:t>100分的单科成绩之和，成绩之和高者被录取；</w:t>
      </w:r>
      <w:r>
        <w:rPr>
          <w:rFonts w:ascii="宋体" w:hAnsi="宋体" w:eastAsia="宋体" w:cs="宋体"/>
          <w:sz w:val="24"/>
          <w:szCs w:val="24"/>
        </w:rPr>
        <w:t>如果满分大于100分的单科成绩之和再相同，则比较外语成绩，成绩</w:t>
      </w:r>
      <w:bookmarkStart w:id="0" w:name="_GoBack"/>
      <w:bookmarkEnd w:id="0"/>
      <w:r>
        <w:rPr>
          <w:rFonts w:ascii="宋体" w:hAnsi="宋体" w:eastAsia="宋体" w:cs="宋体"/>
          <w:sz w:val="24"/>
          <w:szCs w:val="24"/>
        </w:rPr>
        <w:t>高者被录取。</w:t>
      </w:r>
    </w:p>
    <w:p>
      <w:pPr>
        <w:numPr>
          <w:numId w:val="0"/>
        </w:numPr>
        <w:spacing w:line="360" w:lineRule="auto"/>
        <w:ind w:left="400" w:leftChars="0"/>
        <w:rPr>
          <w:rFonts w:ascii="宋体" w:hAnsi="宋体" w:eastAsia="宋体"/>
          <w:sz w:val="24"/>
          <w:szCs w:val="24"/>
        </w:rPr>
      </w:pPr>
      <w:r>
        <w:rPr>
          <w:rFonts w:hint="eastAsia" w:ascii="宋体" w:hAnsi="宋体" w:eastAsia="宋体"/>
          <w:sz w:val="24"/>
          <w:szCs w:val="24"/>
          <w:lang w:val="en-US" w:eastAsia="zh-CN"/>
        </w:rPr>
        <w:t>2.</w:t>
      </w:r>
      <w:r>
        <w:rPr>
          <w:rFonts w:hint="eastAsia" w:ascii="宋体" w:hAnsi="宋体" w:eastAsia="宋体"/>
          <w:sz w:val="24"/>
          <w:szCs w:val="24"/>
        </w:rPr>
        <w:t>如果</w:t>
      </w:r>
      <w:r>
        <w:rPr>
          <w:rFonts w:ascii="宋体" w:hAnsi="宋体" w:eastAsia="宋体"/>
          <w:sz w:val="24"/>
          <w:szCs w:val="24"/>
        </w:rPr>
        <w:t>拟录取考生中有自动放弃的，按入学考试总成绩顺序依次递补拟录取。</w:t>
      </w:r>
    </w:p>
    <w:p>
      <w:pPr>
        <w:numPr>
          <w:numId w:val="0"/>
        </w:numPr>
        <w:spacing w:line="360" w:lineRule="auto"/>
        <w:ind w:left="400" w:leftChars="0"/>
        <w:rPr>
          <w:rFonts w:ascii="宋体" w:hAnsi="宋体" w:eastAsia="宋体"/>
          <w:sz w:val="24"/>
          <w:szCs w:val="24"/>
        </w:rPr>
      </w:pPr>
      <w:r>
        <w:rPr>
          <w:rFonts w:hint="eastAsia" w:ascii="宋体" w:hAnsi="宋体" w:eastAsia="宋体"/>
          <w:sz w:val="24"/>
          <w:szCs w:val="24"/>
          <w:lang w:val="en-US" w:eastAsia="zh-CN"/>
        </w:rPr>
        <w:t>3.</w:t>
      </w:r>
      <w:r>
        <w:rPr>
          <w:rFonts w:ascii="宋体" w:hAnsi="宋体" w:eastAsia="宋体"/>
          <w:sz w:val="24"/>
          <w:szCs w:val="24"/>
        </w:rPr>
        <w:t>复试成绩不及格（60分以下）者不予录取</w:t>
      </w:r>
      <w:r>
        <w:rPr>
          <w:rFonts w:hint="eastAsia" w:ascii="宋体" w:hAnsi="宋体" w:eastAsia="宋体"/>
          <w:sz w:val="24"/>
          <w:szCs w:val="24"/>
          <w:lang w:eastAsia="zh-CN"/>
        </w:rPr>
        <w:t>；</w:t>
      </w:r>
      <w:r>
        <w:rPr>
          <w:rFonts w:ascii="宋体" w:hAnsi="宋体" w:eastAsia="宋体"/>
          <w:sz w:val="24"/>
          <w:szCs w:val="24"/>
        </w:rPr>
        <w:t>思想政治素质和品德考核不合格或体检不合格者不予录取</w:t>
      </w:r>
      <w:r>
        <w:rPr>
          <w:rFonts w:hint="eastAsia" w:ascii="宋体" w:hAnsi="宋体" w:eastAsia="宋体"/>
          <w:sz w:val="24"/>
          <w:szCs w:val="24"/>
          <w:lang w:eastAsia="zh-CN"/>
        </w:rPr>
        <w:t>；</w:t>
      </w:r>
      <w:r>
        <w:rPr>
          <w:rFonts w:hint="eastAsia" w:ascii="宋体" w:hAnsi="宋体" w:eastAsia="宋体"/>
          <w:sz w:val="24"/>
          <w:szCs w:val="24"/>
        </w:rPr>
        <w:t>跨学科及跨专业加试成绩不及格（60分以下）者不予录取。</w:t>
      </w:r>
    </w:p>
    <w:p>
      <w:pPr>
        <w:numPr>
          <w:numId w:val="0"/>
        </w:numPr>
        <w:spacing w:line="360" w:lineRule="auto"/>
        <w:ind w:left="400" w:leftChars="0"/>
        <w:rPr>
          <w:rFonts w:ascii="宋体" w:hAnsi="宋体" w:eastAsia="宋体"/>
          <w:sz w:val="24"/>
          <w:szCs w:val="24"/>
        </w:rPr>
      </w:pPr>
      <w:r>
        <w:rPr>
          <w:rFonts w:hint="eastAsia" w:ascii="宋体" w:hAnsi="宋体" w:eastAsia="宋体"/>
          <w:sz w:val="24"/>
          <w:szCs w:val="24"/>
          <w:lang w:val="en-US" w:eastAsia="zh-CN"/>
        </w:rPr>
        <w:t>4.</w:t>
      </w:r>
      <w:r>
        <w:rPr>
          <w:rFonts w:ascii="宋体" w:hAnsi="宋体" w:eastAsia="宋体"/>
          <w:sz w:val="24"/>
          <w:szCs w:val="24"/>
        </w:rPr>
        <w:t>应届本科毕业生、自学考试和网络教育届时可毕业本科生考生，录取当年研究生入学报到时未取得国家承认的本科毕业证书者，录取资格无效。</w:t>
      </w:r>
    </w:p>
    <w:p>
      <w:pPr>
        <w:numPr>
          <w:numId w:val="0"/>
        </w:numPr>
        <w:spacing w:line="360" w:lineRule="auto"/>
        <w:ind w:left="400" w:leftChars="0"/>
        <w:rPr>
          <w:rFonts w:ascii="宋体" w:hAnsi="宋体" w:eastAsia="宋体"/>
          <w:sz w:val="24"/>
          <w:szCs w:val="24"/>
        </w:rPr>
      </w:pPr>
      <w:r>
        <w:rPr>
          <w:rFonts w:hint="eastAsia" w:ascii="宋体" w:hAnsi="宋体" w:eastAsia="宋体"/>
          <w:sz w:val="24"/>
          <w:szCs w:val="24"/>
          <w:lang w:val="en-US" w:eastAsia="zh-CN"/>
        </w:rPr>
        <w:t>5.</w:t>
      </w:r>
      <w:r>
        <w:rPr>
          <w:rFonts w:ascii="宋体" w:hAnsi="宋体" w:eastAsia="宋体"/>
          <w:sz w:val="24"/>
          <w:szCs w:val="24"/>
        </w:rPr>
        <w:t>定向就业的硕士研究生应当在被录取前与我校、用人单位分别签订定向就业协议。考生因报考硕士研究生与所在单位产生的问题由考生自行处理。若因此造成考生不能复试或无法录取，考生自行承担责任。</w:t>
      </w:r>
    </w:p>
    <w:p>
      <w:pPr>
        <w:numPr>
          <w:numId w:val="0"/>
        </w:numPr>
        <w:spacing w:line="360" w:lineRule="auto"/>
        <w:ind w:left="400" w:leftChars="0"/>
        <w:rPr>
          <w:rFonts w:ascii="宋体" w:hAnsi="宋体" w:eastAsia="宋体"/>
          <w:sz w:val="24"/>
          <w:szCs w:val="24"/>
        </w:rPr>
      </w:pPr>
      <w:r>
        <w:rPr>
          <w:rFonts w:hint="eastAsia" w:ascii="宋体" w:hAnsi="宋体" w:eastAsia="宋体"/>
          <w:sz w:val="24"/>
          <w:szCs w:val="24"/>
          <w:lang w:val="en-US" w:eastAsia="zh-CN"/>
        </w:rPr>
        <w:t>6.</w:t>
      </w:r>
      <w:r>
        <w:rPr>
          <w:rFonts w:hint="eastAsia" w:ascii="宋体" w:hAnsi="宋体" w:eastAsia="宋体"/>
          <w:sz w:val="24"/>
          <w:szCs w:val="24"/>
          <w:lang w:eastAsia="zh-CN"/>
        </w:rPr>
        <w:t>学院</w:t>
      </w:r>
      <w:r>
        <w:rPr>
          <w:rFonts w:hint="eastAsia" w:ascii="宋体" w:hAnsi="宋体" w:eastAsia="宋体"/>
          <w:sz w:val="24"/>
          <w:szCs w:val="24"/>
        </w:rPr>
        <w:t>确认拟录取名单后，上报学校，并按相关规定进行公示。未经公示的考生，一律不得录取。最终录取名单以教育部审核通过的结果为准。</w:t>
      </w:r>
    </w:p>
    <w:p>
      <w:pPr>
        <w:pStyle w:val="2"/>
        <w:ind w:left="420"/>
      </w:pPr>
      <w:r>
        <w:rPr>
          <w:rFonts w:hint="eastAsia"/>
        </w:rPr>
        <w:t>六、体检</w:t>
      </w:r>
    </w:p>
    <w:p>
      <w:pPr>
        <w:spacing w:line="360" w:lineRule="auto"/>
        <w:ind w:firstLine="484" w:firstLineChars="202"/>
        <w:rPr>
          <w:rFonts w:ascii="宋体" w:hAnsi="宋体" w:eastAsia="宋体"/>
          <w:sz w:val="24"/>
          <w:szCs w:val="24"/>
        </w:rPr>
      </w:pPr>
      <w:r>
        <w:rPr>
          <w:rFonts w:hint="eastAsia" w:ascii="宋体" w:hAnsi="宋体" w:eastAsia="宋体"/>
          <w:sz w:val="24"/>
          <w:szCs w:val="24"/>
        </w:rPr>
        <w:t>拟录取考生应到二级甲等以上（含二级甲等）医院进行体格检查。体检不符合录取要求者取消录取资格；如因体检中存在弄虚作假行为，造成入学后无法正常学习、按规定予以退学等后果的，责任由考生自行承担。</w:t>
      </w:r>
    </w:p>
    <w:p>
      <w:pPr>
        <w:spacing w:line="360" w:lineRule="auto"/>
        <w:ind w:firstLine="484" w:firstLineChars="202"/>
        <w:rPr>
          <w:rFonts w:ascii="宋体" w:hAnsi="宋体" w:eastAsia="宋体"/>
          <w:sz w:val="24"/>
          <w:szCs w:val="24"/>
        </w:rPr>
      </w:pPr>
      <w:r>
        <w:rPr>
          <w:rFonts w:hint="eastAsia" w:ascii="宋体" w:hAnsi="宋体" w:eastAsia="宋体"/>
          <w:sz w:val="24"/>
          <w:szCs w:val="24"/>
        </w:rPr>
        <w:t>考生的体检根据《残疾人教育条例》和《教育部办公厅</w:t>
      </w:r>
      <w:r>
        <w:rPr>
          <w:rFonts w:ascii="宋体" w:hAnsi="宋体" w:eastAsia="宋体"/>
          <w:sz w:val="24"/>
          <w:szCs w:val="24"/>
        </w:rPr>
        <w:t xml:space="preserve"> 卫生部办公厅关于普通高等学校招生学生入学身体检查取消乙肝项目检测有关问题的通知》（教学厅〔2010〕2号）等文件规定，参照《教育部、卫生部、中国残联印发〈普通高等学校招生体检工作指导意见〉的通知》（教学〔2003〕3号）要求执行。</w:t>
      </w:r>
    </w:p>
    <w:p>
      <w:pPr>
        <w:pStyle w:val="2"/>
        <w:ind w:left="420"/>
      </w:pPr>
      <w:r>
        <w:rPr>
          <w:rFonts w:hint="eastAsia"/>
        </w:rPr>
        <w:t>七、监督与复议</w:t>
      </w:r>
    </w:p>
    <w:p>
      <w:pPr>
        <w:numPr>
          <w:ilvl w:val="0"/>
          <w:numId w:val="11"/>
        </w:numPr>
        <w:spacing w:line="360" w:lineRule="auto"/>
        <w:ind w:left="0" w:leftChars="0" w:firstLine="420" w:firstLineChars="0"/>
        <w:rPr>
          <w:rFonts w:ascii="宋体" w:hAnsi="宋体" w:eastAsia="宋体"/>
          <w:sz w:val="24"/>
          <w:szCs w:val="24"/>
        </w:rPr>
      </w:pPr>
      <w:r>
        <w:rPr>
          <w:rFonts w:ascii="宋体" w:hAnsi="宋体" w:eastAsia="宋体"/>
          <w:sz w:val="24"/>
          <w:szCs w:val="24"/>
        </w:rPr>
        <w:t>复试工作咨询</w:t>
      </w:r>
    </w:p>
    <w:p>
      <w:pPr>
        <w:spacing w:line="360" w:lineRule="auto"/>
        <w:ind w:firstLine="484" w:firstLineChars="202"/>
        <w:rPr>
          <w:rFonts w:hint="eastAsia" w:ascii="宋体" w:hAnsi="宋体" w:eastAsia="宋体"/>
          <w:sz w:val="24"/>
          <w:szCs w:val="24"/>
          <w:lang w:eastAsia="zh-CN"/>
        </w:rPr>
      </w:pPr>
      <w:r>
        <w:rPr>
          <w:rFonts w:hint="eastAsia" w:ascii="宋体" w:hAnsi="宋体" w:eastAsia="宋体"/>
          <w:sz w:val="24"/>
          <w:szCs w:val="24"/>
        </w:rPr>
        <w:t>解答人</w:t>
      </w:r>
      <w:r>
        <w:rPr>
          <w:rFonts w:ascii="宋体" w:hAnsi="宋体" w:eastAsia="宋体"/>
          <w:sz w:val="24"/>
          <w:szCs w:val="24"/>
        </w:rPr>
        <w:t>:</w:t>
      </w:r>
      <w:r>
        <w:rPr>
          <w:rFonts w:hint="eastAsia" w:ascii="宋体" w:hAnsi="宋体" w:eastAsia="宋体"/>
          <w:sz w:val="24"/>
          <w:szCs w:val="24"/>
          <w:lang w:eastAsia="zh-CN"/>
        </w:rPr>
        <w:t>黄金德</w:t>
      </w:r>
    </w:p>
    <w:p>
      <w:pPr>
        <w:spacing w:line="360" w:lineRule="auto"/>
        <w:ind w:firstLine="484" w:firstLineChars="202"/>
        <w:rPr>
          <w:rFonts w:hint="eastAsia" w:ascii="宋体" w:hAnsi="宋体" w:eastAsia="宋体"/>
          <w:sz w:val="24"/>
          <w:szCs w:val="24"/>
          <w:lang w:val="en-US" w:eastAsia="zh-CN"/>
        </w:rPr>
      </w:pPr>
      <w:r>
        <w:rPr>
          <w:rFonts w:hint="eastAsia" w:ascii="宋体" w:hAnsi="宋体" w:eastAsia="宋体"/>
          <w:sz w:val="24"/>
          <w:szCs w:val="24"/>
        </w:rPr>
        <w:t>电话：</w:t>
      </w:r>
      <w:r>
        <w:rPr>
          <w:rFonts w:ascii="宋体" w:hAnsi="宋体" w:eastAsia="宋体"/>
          <w:sz w:val="24"/>
          <w:szCs w:val="24"/>
        </w:rPr>
        <w:t>0596-2523</w:t>
      </w:r>
      <w:r>
        <w:rPr>
          <w:rFonts w:hint="eastAsia" w:ascii="宋体" w:hAnsi="宋体" w:eastAsia="宋体"/>
          <w:sz w:val="24"/>
          <w:szCs w:val="24"/>
          <w:lang w:val="en-US" w:eastAsia="zh-CN"/>
        </w:rPr>
        <w:t>527,13850589381</w:t>
      </w:r>
    </w:p>
    <w:p>
      <w:pPr>
        <w:spacing w:line="360" w:lineRule="auto"/>
        <w:ind w:firstLine="484" w:firstLineChars="202"/>
        <w:rPr>
          <w:rFonts w:ascii="宋体" w:hAnsi="宋体" w:eastAsia="宋体"/>
          <w:sz w:val="24"/>
          <w:szCs w:val="24"/>
        </w:rPr>
      </w:pPr>
      <w:r>
        <w:rPr>
          <w:rFonts w:ascii="宋体" w:hAnsi="宋体" w:eastAsia="宋体"/>
          <w:sz w:val="24"/>
          <w:szCs w:val="24"/>
        </w:rPr>
        <w:t>邮箱：</w:t>
      </w:r>
      <w:r>
        <w:rPr>
          <w:rFonts w:hint="eastAsia" w:ascii="宋体" w:hAnsi="宋体" w:eastAsia="宋体"/>
          <w:sz w:val="24"/>
          <w:szCs w:val="24"/>
          <w:lang w:val="en-US" w:eastAsia="zh-CN"/>
        </w:rPr>
        <w:t>596789193</w:t>
      </w:r>
      <w:r>
        <w:rPr>
          <w:rFonts w:ascii="宋体" w:hAnsi="宋体" w:eastAsia="宋体"/>
          <w:sz w:val="24"/>
          <w:szCs w:val="24"/>
        </w:rPr>
        <w:t>@qq.com</w:t>
      </w:r>
    </w:p>
    <w:p>
      <w:pPr>
        <w:numPr>
          <w:ilvl w:val="0"/>
          <w:numId w:val="11"/>
        </w:numPr>
        <w:spacing w:line="360" w:lineRule="auto"/>
        <w:ind w:left="0" w:leftChars="0" w:firstLine="420" w:firstLineChars="0"/>
        <w:rPr>
          <w:rFonts w:ascii="宋体" w:hAnsi="宋体" w:eastAsia="宋体"/>
          <w:sz w:val="24"/>
          <w:szCs w:val="24"/>
        </w:rPr>
      </w:pPr>
      <w:r>
        <w:rPr>
          <w:rFonts w:ascii="宋体" w:hAnsi="宋体" w:eastAsia="宋体"/>
          <w:sz w:val="24"/>
          <w:szCs w:val="24"/>
        </w:rPr>
        <w:t>复试工作复议</w:t>
      </w:r>
    </w:p>
    <w:p>
      <w:pPr>
        <w:spacing w:line="360" w:lineRule="auto"/>
        <w:ind w:firstLine="484" w:firstLineChars="202"/>
        <w:rPr>
          <w:rFonts w:ascii="宋体" w:hAnsi="宋体" w:eastAsia="宋体"/>
          <w:sz w:val="24"/>
          <w:szCs w:val="24"/>
        </w:rPr>
      </w:pPr>
      <w:r>
        <w:rPr>
          <w:rFonts w:hint="eastAsia" w:ascii="宋体" w:hAnsi="宋体" w:eastAsia="宋体"/>
          <w:sz w:val="24"/>
          <w:szCs w:val="24"/>
        </w:rPr>
        <w:t>考生对复试录取结果要求投诉和申诉的必须在录取结果公布一周内提出，过期不予受理。</w:t>
      </w:r>
    </w:p>
    <w:p>
      <w:pPr>
        <w:spacing w:line="360" w:lineRule="auto"/>
        <w:ind w:firstLine="484" w:firstLineChars="202"/>
        <w:rPr>
          <w:rFonts w:hint="eastAsia" w:ascii="宋体" w:hAnsi="宋体" w:eastAsia="宋体"/>
          <w:color w:val="auto"/>
          <w:sz w:val="24"/>
          <w:szCs w:val="24"/>
          <w:lang w:eastAsia="zh-CN"/>
        </w:rPr>
      </w:pPr>
      <w:r>
        <w:rPr>
          <w:rFonts w:hint="eastAsia" w:ascii="宋体" w:hAnsi="宋体" w:eastAsia="宋体"/>
          <w:color w:val="auto"/>
          <w:sz w:val="24"/>
          <w:szCs w:val="24"/>
        </w:rPr>
        <w:t>申诉电话：</w:t>
      </w:r>
      <w:r>
        <w:rPr>
          <w:rFonts w:ascii="宋体" w:hAnsi="宋体" w:eastAsia="宋体"/>
          <w:color w:val="auto"/>
          <w:sz w:val="24"/>
          <w:szCs w:val="24"/>
        </w:rPr>
        <w:t>0596-25</w:t>
      </w:r>
      <w:r>
        <w:rPr>
          <w:rFonts w:hint="eastAsia" w:ascii="宋体" w:hAnsi="宋体" w:eastAsia="宋体"/>
          <w:color w:val="auto"/>
          <w:sz w:val="24"/>
          <w:szCs w:val="24"/>
          <w:lang w:val="en-US" w:eastAsia="zh-CN"/>
        </w:rPr>
        <w:t>91447</w:t>
      </w:r>
      <w:r>
        <w:rPr>
          <w:rFonts w:ascii="宋体" w:hAnsi="宋体" w:eastAsia="宋体"/>
          <w:color w:val="auto"/>
          <w:sz w:val="24"/>
          <w:szCs w:val="24"/>
        </w:rPr>
        <w:t xml:space="preserve"> </w:t>
      </w:r>
      <w:r>
        <w:rPr>
          <w:rFonts w:hint="eastAsia" w:ascii="宋体" w:hAnsi="宋体" w:eastAsia="宋体"/>
          <w:color w:val="auto"/>
          <w:sz w:val="24"/>
          <w:szCs w:val="24"/>
          <w:lang w:val="en-US" w:eastAsia="zh-CN"/>
        </w:rPr>
        <w:t>13860834619</w:t>
      </w:r>
      <w:r>
        <w:rPr>
          <w:rFonts w:ascii="宋体" w:hAnsi="宋体" w:eastAsia="宋体"/>
          <w:color w:val="auto"/>
          <w:sz w:val="24"/>
          <w:szCs w:val="24"/>
        </w:rPr>
        <w:t>联系人：</w:t>
      </w:r>
      <w:r>
        <w:rPr>
          <w:rFonts w:hint="eastAsia" w:ascii="宋体" w:hAnsi="宋体" w:eastAsia="宋体"/>
          <w:color w:val="auto"/>
          <w:sz w:val="24"/>
          <w:szCs w:val="24"/>
          <w:lang w:eastAsia="zh-CN"/>
        </w:rPr>
        <w:t>丁惠娜</w:t>
      </w:r>
    </w:p>
    <w:p>
      <w:pPr>
        <w:pStyle w:val="2"/>
        <w:ind w:left="420"/>
      </w:pPr>
      <w:r>
        <w:rPr>
          <w:rFonts w:hint="eastAsia"/>
        </w:rPr>
        <w:t>八、违规违纪处理</w:t>
      </w:r>
    </w:p>
    <w:p>
      <w:pPr>
        <w:numPr>
          <w:ilvl w:val="0"/>
          <w:numId w:val="12"/>
        </w:numPr>
        <w:spacing w:line="360" w:lineRule="auto"/>
        <w:ind w:left="0" w:leftChars="0" w:firstLine="420" w:firstLineChars="0"/>
        <w:rPr>
          <w:rFonts w:ascii="宋体" w:hAnsi="宋体" w:eastAsia="宋体"/>
          <w:sz w:val="24"/>
          <w:szCs w:val="24"/>
        </w:rPr>
      </w:pPr>
      <w:r>
        <w:rPr>
          <w:rFonts w:hint="eastAsia" w:ascii="宋体" w:hAnsi="宋体" w:eastAsia="宋体"/>
          <w:sz w:val="24"/>
          <w:szCs w:val="24"/>
        </w:rPr>
        <w:t>复试考试全程考生不录音、不录像，不得泄露或公布复试相关信息，严禁以任何形式将复试相关的一切信息发布到网络上。如有违反，按泄题和作弊处理。</w:t>
      </w:r>
    </w:p>
    <w:p>
      <w:pPr>
        <w:numPr>
          <w:ilvl w:val="0"/>
          <w:numId w:val="12"/>
        </w:numPr>
        <w:spacing w:line="360" w:lineRule="auto"/>
        <w:ind w:left="0" w:leftChars="0" w:firstLine="420" w:firstLineChars="0"/>
        <w:rPr>
          <w:rFonts w:ascii="宋体" w:hAnsi="宋体" w:eastAsia="宋体"/>
          <w:sz w:val="24"/>
          <w:szCs w:val="24"/>
        </w:rPr>
      </w:pPr>
      <w:r>
        <w:rPr>
          <w:rFonts w:hint="eastAsia" w:ascii="宋体" w:hAnsi="宋体" w:eastAsia="宋体"/>
          <w:sz w:val="24"/>
          <w:szCs w:val="24"/>
        </w:rPr>
        <w:t>对在复试过程中有违规行为的考生，一经查实，按照《国家教育考试违规处理办法》《普通高等学校招生违规行为处理暂行办法》等规定严肃处理，取消录取资格，记入《考生考试诚信档案》。入学后</w:t>
      </w:r>
      <w:r>
        <w:rPr>
          <w:rFonts w:ascii="宋体" w:hAnsi="宋体" w:eastAsia="宋体"/>
          <w:sz w:val="24"/>
          <w:szCs w:val="24"/>
        </w:rPr>
        <w:t>3个月内，对所有考生进行全面复查，复查不合格的取消学籍。</w:t>
      </w:r>
    </w:p>
    <w:p>
      <w:pPr>
        <w:numPr>
          <w:ilvl w:val="0"/>
          <w:numId w:val="12"/>
        </w:numPr>
        <w:spacing w:line="360" w:lineRule="auto"/>
        <w:ind w:left="0" w:leftChars="0" w:firstLine="420" w:firstLineChars="0"/>
        <w:rPr>
          <w:rFonts w:ascii="宋体" w:hAnsi="宋体" w:eastAsia="宋体"/>
          <w:sz w:val="24"/>
          <w:szCs w:val="24"/>
        </w:rPr>
      </w:pPr>
      <w:r>
        <w:rPr>
          <w:rFonts w:hint="eastAsia" w:ascii="宋体" w:hAnsi="宋体" w:eastAsia="宋体"/>
          <w:sz w:val="24"/>
          <w:szCs w:val="24"/>
        </w:rPr>
        <w:t>对复试复查中表现差异大的，确认冒名顶替或考试舞弊的，予以严肃处理，并追究责任；情节严重的，移交有关部门调查处理。</w:t>
      </w:r>
    </w:p>
    <w:p>
      <w:pPr>
        <w:numPr>
          <w:ilvl w:val="0"/>
          <w:numId w:val="12"/>
        </w:numPr>
        <w:spacing w:line="360" w:lineRule="auto"/>
        <w:ind w:left="0" w:leftChars="0" w:firstLine="420" w:firstLineChars="0"/>
        <w:rPr>
          <w:rFonts w:ascii="宋体" w:hAnsi="宋体" w:eastAsia="宋体"/>
          <w:sz w:val="24"/>
          <w:szCs w:val="24"/>
        </w:rPr>
      </w:pPr>
      <w:r>
        <w:rPr>
          <w:rFonts w:hint="eastAsia" w:ascii="宋体" w:hAnsi="宋体" w:eastAsia="宋体"/>
          <w:sz w:val="24"/>
          <w:szCs w:val="24"/>
        </w:rPr>
        <w:t>参与复试人员违规违纪的，要依据《中国共产党纪律处分条例》《行政机关公务员处分条例》和《事业单位工作人员处分暂行规定》《教育部关于高校教师师德失范行为处理的指导意见》等相关规定严肃处理。</w:t>
      </w:r>
    </w:p>
    <w:p>
      <w:pPr>
        <w:pStyle w:val="2"/>
        <w:ind w:left="420"/>
      </w:pPr>
      <w:r>
        <w:rPr>
          <w:rFonts w:hint="eastAsia"/>
        </w:rPr>
        <w:t>九、考生档案调取与接收</w:t>
      </w:r>
    </w:p>
    <w:p>
      <w:pPr>
        <w:numPr>
          <w:ilvl w:val="0"/>
          <w:numId w:val="13"/>
        </w:numPr>
        <w:spacing w:line="360" w:lineRule="auto"/>
        <w:ind w:left="0" w:leftChars="0" w:firstLine="420" w:firstLineChars="0"/>
        <w:rPr>
          <w:rFonts w:ascii="宋体" w:hAnsi="宋体" w:eastAsia="宋体"/>
          <w:sz w:val="24"/>
          <w:szCs w:val="24"/>
        </w:rPr>
      </w:pPr>
      <w:r>
        <w:rPr>
          <w:rFonts w:hint="eastAsia" w:ascii="宋体" w:hAnsi="宋体" w:eastAsia="宋体"/>
          <w:sz w:val="24"/>
          <w:szCs w:val="24"/>
        </w:rPr>
        <w:t>拟录取为非定向硕士研究生的考生均须持《调档函》调取人事档案并寄送至本</w:t>
      </w:r>
      <w:r>
        <w:rPr>
          <w:rFonts w:hint="eastAsia" w:ascii="宋体" w:hAnsi="宋体" w:eastAsia="宋体"/>
          <w:sz w:val="24"/>
          <w:szCs w:val="24"/>
          <w:lang w:eastAsia="zh-CN"/>
        </w:rPr>
        <w:t>学院</w:t>
      </w:r>
      <w:r>
        <w:rPr>
          <w:rFonts w:hint="eastAsia" w:ascii="宋体" w:hAnsi="宋体" w:eastAsia="宋体"/>
          <w:sz w:val="24"/>
          <w:szCs w:val="24"/>
        </w:rPr>
        <w:t>。考生应配合学校督促档案的邮寄。</w:t>
      </w:r>
    </w:p>
    <w:p>
      <w:pPr>
        <w:numPr>
          <w:ilvl w:val="0"/>
          <w:numId w:val="13"/>
        </w:numPr>
        <w:spacing w:line="360" w:lineRule="auto"/>
        <w:ind w:left="0" w:leftChars="0" w:firstLine="420" w:firstLineChars="0"/>
        <w:rPr>
          <w:rFonts w:ascii="宋体" w:hAnsi="宋体" w:eastAsia="宋体"/>
          <w:sz w:val="24"/>
          <w:szCs w:val="24"/>
        </w:rPr>
      </w:pPr>
      <w:r>
        <w:rPr>
          <w:rFonts w:hint="eastAsia" w:ascii="宋体" w:hAnsi="宋体" w:eastAsia="宋体"/>
          <w:sz w:val="24"/>
          <w:szCs w:val="24"/>
        </w:rPr>
        <w:t>拟录取为定向培养的硕士生凭《调档通知》办理定向协议书签订事宜，并于规定日期前将签订好的《定向协议书》（一式三份，可从我校学科建设与研究生工作处网站上下载）寄送至本</w:t>
      </w:r>
      <w:r>
        <w:rPr>
          <w:rFonts w:hint="eastAsia" w:ascii="宋体" w:hAnsi="宋体" w:eastAsia="宋体"/>
          <w:sz w:val="24"/>
          <w:szCs w:val="24"/>
          <w:lang w:eastAsia="zh-CN"/>
        </w:rPr>
        <w:t>学院</w:t>
      </w:r>
      <w:r>
        <w:rPr>
          <w:rFonts w:hint="eastAsia" w:ascii="宋体" w:hAnsi="宋体" w:eastAsia="宋体"/>
          <w:sz w:val="24"/>
          <w:szCs w:val="24"/>
        </w:rPr>
        <w:t>。</w:t>
      </w:r>
    </w:p>
    <w:p>
      <w:pPr>
        <w:numPr>
          <w:ilvl w:val="0"/>
          <w:numId w:val="13"/>
        </w:numPr>
        <w:spacing w:line="360" w:lineRule="auto"/>
        <w:ind w:left="0" w:leftChars="0" w:firstLine="420" w:firstLineChars="0"/>
        <w:rPr>
          <w:rFonts w:ascii="宋体" w:hAnsi="宋体" w:eastAsia="宋体"/>
          <w:sz w:val="24"/>
          <w:szCs w:val="24"/>
        </w:rPr>
      </w:pPr>
      <w:r>
        <w:rPr>
          <w:rFonts w:hint="eastAsia" w:ascii="宋体" w:hAnsi="宋体" w:eastAsia="宋体"/>
          <w:sz w:val="24"/>
          <w:szCs w:val="24"/>
        </w:rPr>
        <w:t>考生与考生单位因报考研究生而产生的问题由考生自行处理。若因档案调取、协议签订问题造成无法录取的，责任由考生自负。</w:t>
      </w:r>
      <w:r>
        <w:rPr>
          <w:rFonts w:ascii="宋体" w:hAnsi="宋体" w:eastAsia="宋体"/>
          <w:sz w:val="24"/>
          <w:szCs w:val="24"/>
        </w:rPr>
        <w:t xml:space="preserve"> </w:t>
      </w:r>
    </w:p>
    <w:p>
      <w:pPr>
        <w:spacing w:line="360" w:lineRule="auto"/>
        <w:ind w:firstLine="484" w:firstLineChars="202"/>
        <w:rPr>
          <w:rFonts w:ascii="宋体" w:hAnsi="宋体" w:eastAsia="宋体"/>
          <w:sz w:val="24"/>
          <w:szCs w:val="24"/>
        </w:rPr>
      </w:pPr>
    </w:p>
    <w:p>
      <w:pPr>
        <w:spacing w:line="360" w:lineRule="auto"/>
        <w:jc w:val="center"/>
        <w:rPr>
          <w:rFonts w:hint="eastAsia" w:ascii="宋体" w:hAnsi="宋体" w:eastAsia="宋体"/>
          <w:sz w:val="24"/>
          <w:szCs w:val="24"/>
          <w:lang w:eastAsia="zh-CN"/>
        </w:rPr>
      </w:pPr>
      <w:r>
        <w:rPr>
          <w:rFonts w:hint="eastAsia" w:ascii="宋体" w:hAnsi="宋体" w:eastAsia="宋体"/>
          <w:sz w:val="24"/>
          <w:szCs w:val="24"/>
          <w:lang w:val="en-US" w:eastAsia="zh-CN"/>
        </w:rPr>
        <w:t xml:space="preserve">                                                  </w:t>
      </w:r>
      <w:r>
        <w:rPr>
          <w:rFonts w:hint="eastAsia" w:ascii="宋体" w:hAnsi="宋体" w:eastAsia="宋体"/>
          <w:sz w:val="24"/>
          <w:szCs w:val="24"/>
          <w:lang w:eastAsia="zh-CN"/>
        </w:rPr>
        <w:t>外国语学院</w:t>
      </w:r>
    </w:p>
    <w:p>
      <w:pPr>
        <w:spacing w:line="360" w:lineRule="auto"/>
        <w:jc w:val="right"/>
        <w:rPr>
          <w:rFonts w:ascii="宋体" w:hAnsi="宋体" w:eastAsia="宋体"/>
          <w:sz w:val="24"/>
          <w:szCs w:val="24"/>
        </w:rPr>
      </w:pPr>
      <w:r>
        <w:rPr>
          <w:rFonts w:ascii="宋体" w:hAnsi="宋体" w:eastAsia="宋体"/>
          <w:sz w:val="24"/>
          <w:szCs w:val="24"/>
        </w:rPr>
        <w:t>2024年3月29日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2FDFD9"/>
    <w:multiLevelType w:val="singleLevel"/>
    <w:tmpl w:val="832FDFD9"/>
    <w:lvl w:ilvl="0" w:tentative="0">
      <w:start w:val="1"/>
      <w:numFmt w:val="chineseCounting"/>
      <w:suff w:val="nothing"/>
      <w:lvlText w:val="（%1）"/>
      <w:lvlJc w:val="left"/>
      <w:pPr>
        <w:ind w:left="0" w:firstLine="420"/>
      </w:pPr>
      <w:rPr>
        <w:rFonts w:hint="eastAsia"/>
      </w:rPr>
    </w:lvl>
  </w:abstractNum>
  <w:abstractNum w:abstractNumId="1">
    <w:nsid w:val="A0EBD0B6"/>
    <w:multiLevelType w:val="singleLevel"/>
    <w:tmpl w:val="A0EBD0B6"/>
    <w:lvl w:ilvl="0" w:tentative="0">
      <w:start w:val="1"/>
      <w:numFmt w:val="chineseCounting"/>
      <w:suff w:val="nothing"/>
      <w:lvlText w:val="（%1）"/>
      <w:lvlJc w:val="left"/>
      <w:pPr>
        <w:ind w:left="0" w:firstLine="420"/>
      </w:pPr>
      <w:rPr>
        <w:rFonts w:hint="eastAsia"/>
      </w:rPr>
    </w:lvl>
  </w:abstractNum>
  <w:abstractNum w:abstractNumId="2">
    <w:nsid w:val="F28E77B3"/>
    <w:multiLevelType w:val="multilevel"/>
    <w:tmpl w:val="F28E77B3"/>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3">
    <w:nsid w:val="0039E08C"/>
    <w:multiLevelType w:val="multilevel"/>
    <w:tmpl w:val="0039E08C"/>
    <w:lvl w:ilvl="0" w:tentative="0">
      <w:start w:val="1"/>
      <w:numFmt w:val="decimal"/>
      <w:suff w:val="nothing"/>
      <w:lvlText w:val="%1．"/>
      <w:lvlJc w:val="left"/>
      <w:pPr>
        <w:ind w:left="0" w:firstLine="400"/>
      </w:pPr>
      <w:rPr>
        <w:rFonts w:hint="default"/>
      </w:rPr>
    </w:lvl>
    <w:lvl w:ilvl="1" w:tentative="0">
      <w:start w:val="1"/>
      <w:numFmt w:val="decimal"/>
      <w:lvlText w:val="(%2)"/>
      <w:lvlJc w:val="left"/>
      <w:pPr>
        <w:tabs>
          <w:tab w:val="left" w:pos="840"/>
        </w:tabs>
        <w:ind w:left="1240" w:leftChars="0" w:hanging="420" w:firstLineChars="0"/>
      </w:pPr>
      <w:rPr>
        <w:rFonts w:hint="default"/>
      </w:rPr>
    </w:lvl>
    <w:lvl w:ilvl="2" w:tentative="0">
      <w:start w:val="1"/>
      <w:numFmt w:val="decimalEnclosedCircleChinese"/>
      <w:lvlText w:val="%3"/>
      <w:lvlJc w:val="left"/>
      <w:pPr>
        <w:tabs>
          <w:tab w:val="left" w:pos="1260"/>
        </w:tabs>
        <w:ind w:left="1660" w:leftChars="0" w:hanging="420" w:firstLineChars="0"/>
      </w:pPr>
      <w:rPr>
        <w:rFonts w:hint="default"/>
      </w:rPr>
    </w:lvl>
    <w:lvl w:ilvl="3" w:tentative="0">
      <w:start w:val="1"/>
      <w:numFmt w:val="decimal"/>
      <w:lvlText w:val="%4)"/>
      <w:lvlJc w:val="left"/>
      <w:pPr>
        <w:tabs>
          <w:tab w:val="left" w:pos="1680"/>
        </w:tabs>
        <w:ind w:left="2080" w:leftChars="0" w:hanging="420" w:firstLineChars="0"/>
      </w:pPr>
      <w:rPr>
        <w:rFonts w:hint="default"/>
      </w:rPr>
    </w:lvl>
    <w:lvl w:ilvl="4" w:tentative="0">
      <w:start w:val="1"/>
      <w:numFmt w:val="lowerLetter"/>
      <w:lvlText w:val="%5."/>
      <w:lvlJc w:val="left"/>
      <w:pPr>
        <w:tabs>
          <w:tab w:val="left" w:pos="2100"/>
        </w:tabs>
        <w:ind w:left="2500" w:leftChars="0" w:hanging="420" w:firstLineChars="0"/>
      </w:pPr>
      <w:rPr>
        <w:rFonts w:hint="default"/>
      </w:rPr>
    </w:lvl>
    <w:lvl w:ilvl="5" w:tentative="0">
      <w:start w:val="1"/>
      <w:numFmt w:val="lowerLetter"/>
      <w:lvlText w:val="%6)"/>
      <w:lvlJc w:val="left"/>
      <w:pPr>
        <w:tabs>
          <w:tab w:val="left" w:pos="2520"/>
        </w:tabs>
        <w:ind w:left="2920" w:leftChars="0" w:hanging="420" w:firstLineChars="0"/>
      </w:pPr>
      <w:rPr>
        <w:rFonts w:hint="default"/>
      </w:rPr>
    </w:lvl>
    <w:lvl w:ilvl="6" w:tentative="0">
      <w:start w:val="1"/>
      <w:numFmt w:val="lowerRoman"/>
      <w:lvlText w:val="%7."/>
      <w:lvlJc w:val="left"/>
      <w:pPr>
        <w:tabs>
          <w:tab w:val="left" w:pos="2940"/>
        </w:tabs>
        <w:ind w:left="3340" w:leftChars="0" w:hanging="420" w:firstLineChars="0"/>
      </w:pPr>
      <w:rPr>
        <w:rFonts w:hint="default"/>
      </w:rPr>
    </w:lvl>
    <w:lvl w:ilvl="7" w:tentative="0">
      <w:start w:val="1"/>
      <w:numFmt w:val="lowerRoman"/>
      <w:lvlText w:val="%8)"/>
      <w:lvlJc w:val="left"/>
      <w:pPr>
        <w:tabs>
          <w:tab w:val="left" w:pos="3360"/>
        </w:tabs>
        <w:ind w:left="3760" w:leftChars="0" w:hanging="420" w:firstLineChars="0"/>
      </w:pPr>
      <w:rPr>
        <w:rFonts w:hint="default"/>
      </w:rPr>
    </w:lvl>
    <w:lvl w:ilvl="8" w:tentative="0">
      <w:start w:val="1"/>
      <w:numFmt w:val="lowerLetter"/>
      <w:lvlText w:val="%9."/>
      <w:lvlJc w:val="left"/>
      <w:pPr>
        <w:tabs>
          <w:tab w:val="left" w:pos="3780"/>
        </w:tabs>
        <w:ind w:left="4180" w:leftChars="0" w:hanging="420" w:firstLineChars="0"/>
      </w:pPr>
      <w:rPr>
        <w:rFonts w:hint="default"/>
      </w:rPr>
    </w:lvl>
  </w:abstractNum>
  <w:abstractNum w:abstractNumId="4">
    <w:nsid w:val="05920576"/>
    <w:multiLevelType w:val="singleLevel"/>
    <w:tmpl w:val="05920576"/>
    <w:lvl w:ilvl="0" w:tentative="0">
      <w:start w:val="1"/>
      <w:numFmt w:val="chineseCounting"/>
      <w:suff w:val="nothing"/>
      <w:lvlText w:val="（%1）"/>
      <w:lvlJc w:val="left"/>
      <w:pPr>
        <w:ind w:left="0" w:firstLine="420"/>
      </w:pPr>
      <w:rPr>
        <w:rFonts w:hint="eastAsia"/>
      </w:rPr>
    </w:lvl>
  </w:abstractNum>
  <w:abstractNum w:abstractNumId="5">
    <w:nsid w:val="06091336"/>
    <w:multiLevelType w:val="singleLevel"/>
    <w:tmpl w:val="06091336"/>
    <w:lvl w:ilvl="0" w:tentative="0">
      <w:start w:val="1"/>
      <w:numFmt w:val="chineseCounting"/>
      <w:suff w:val="nothing"/>
      <w:lvlText w:val="（%1）"/>
      <w:lvlJc w:val="left"/>
      <w:pPr>
        <w:ind w:left="0" w:firstLine="420"/>
      </w:pPr>
      <w:rPr>
        <w:rFonts w:hint="eastAsia"/>
      </w:rPr>
    </w:lvl>
  </w:abstractNum>
  <w:abstractNum w:abstractNumId="6">
    <w:nsid w:val="0A92EDBB"/>
    <w:multiLevelType w:val="singleLevel"/>
    <w:tmpl w:val="0A92EDBB"/>
    <w:lvl w:ilvl="0" w:tentative="0">
      <w:start w:val="1"/>
      <w:numFmt w:val="chineseCounting"/>
      <w:suff w:val="nothing"/>
      <w:lvlText w:val="（%1）"/>
      <w:lvlJc w:val="left"/>
      <w:pPr>
        <w:ind w:left="0" w:firstLine="420"/>
      </w:pPr>
      <w:rPr>
        <w:rFonts w:hint="eastAsia"/>
      </w:rPr>
    </w:lvl>
  </w:abstractNum>
  <w:abstractNum w:abstractNumId="7">
    <w:nsid w:val="1F52088E"/>
    <w:multiLevelType w:val="multilevel"/>
    <w:tmpl w:val="1F52088E"/>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8">
    <w:nsid w:val="2375A36D"/>
    <w:multiLevelType w:val="singleLevel"/>
    <w:tmpl w:val="2375A36D"/>
    <w:lvl w:ilvl="0" w:tentative="0">
      <w:start w:val="1"/>
      <w:numFmt w:val="decimal"/>
      <w:suff w:val="nothing"/>
      <w:lvlText w:val="%1."/>
      <w:lvlJc w:val="left"/>
      <w:pPr>
        <w:ind w:left="0" w:leftChars="0" w:firstLine="403" w:firstLineChars="0"/>
      </w:pPr>
      <w:rPr>
        <w:rFonts w:hint="default"/>
      </w:rPr>
    </w:lvl>
  </w:abstractNum>
  <w:abstractNum w:abstractNumId="9">
    <w:nsid w:val="3DAF6494"/>
    <w:multiLevelType w:val="singleLevel"/>
    <w:tmpl w:val="3DAF6494"/>
    <w:lvl w:ilvl="0" w:tentative="0">
      <w:start w:val="1"/>
      <w:numFmt w:val="decimal"/>
      <w:suff w:val="nothing"/>
      <w:lvlText w:val="(%1)"/>
      <w:lvlJc w:val="left"/>
      <w:pPr>
        <w:ind w:left="0" w:leftChars="0" w:firstLine="403" w:firstLineChars="0"/>
      </w:pPr>
      <w:rPr>
        <w:rFonts w:hint="default"/>
      </w:rPr>
    </w:lvl>
  </w:abstractNum>
  <w:abstractNum w:abstractNumId="10">
    <w:nsid w:val="636DD514"/>
    <w:multiLevelType w:val="multilevel"/>
    <w:tmpl w:val="636DD514"/>
    <w:lvl w:ilvl="0" w:tentative="0">
      <w:start w:val="1"/>
      <w:numFmt w:val="decimal"/>
      <w:suff w:val="nothing"/>
      <w:lvlText w:val="%1．"/>
      <w:lvlJc w:val="left"/>
      <w:pPr>
        <w:ind w:left="20" w:firstLine="400"/>
      </w:pPr>
      <w:rPr>
        <w:rFonts w:hint="default"/>
      </w:rPr>
    </w:lvl>
    <w:lvl w:ilvl="1" w:tentative="0">
      <w:start w:val="1"/>
      <w:numFmt w:val="decimal"/>
      <w:lvlText w:val="(%2)"/>
      <w:lvlJc w:val="left"/>
      <w:pPr>
        <w:tabs>
          <w:tab w:val="left" w:pos="840"/>
        </w:tabs>
        <w:ind w:left="1260" w:leftChars="0" w:hanging="420" w:firstLineChars="0"/>
      </w:pPr>
      <w:rPr>
        <w:rFonts w:hint="default"/>
      </w:rPr>
    </w:lvl>
    <w:lvl w:ilvl="2" w:tentative="0">
      <w:start w:val="1"/>
      <w:numFmt w:val="decimalEnclosedCircleChinese"/>
      <w:lvlText w:val="%3"/>
      <w:lvlJc w:val="left"/>
      <w:pPr>
        <w:tabs>
          <w:tab w:val="left" w:pos="1260"/>
        </w:tabs>
        <w:ind w:left="1680" w:leftChars="0" w:hanging="420" w:firstLineChars="0"/>
      </w:pPr>
      <w:rPr>
        <w:rFonts w:hint="default"/>
      </w:rPr>
    </w:lvl>
    <w:lvl w:ilvl="3" w:tentative="0">
      <w:start w:val="1"/>
      <w:numFmt w:val="decimal"/>
      <w:lvlText w:val="%4)"/>
      <w:lvlJc w:val="left"/>
      <w:pPr>
        <w:tabs>
          <w:tab w:val="left" w:pos="1680"/>
        </w:tabs>
        <w:ind w:left="2100" w:leftChars="0" w:hanging="420" w:firstLineChars="0"/>
      </w:pPr>
      <w:rPr>
        <w:rFonts w:hint="default"/>
      </w:rPr>
    </w:lvl>
    <w:lvl w:ilvl="4" w:tentative="0">
      <w:start w:val="1"/>
      <w:numFmt w:val="lowerLetter"/>
      <w:lvlText w:val="%5."/>
      <w:lvlJc w:val="left"/>
      <w:pPr>
        <w:tabs>
          <w:tab w:val="left" w:pos="2100"/>
        </w:tabs>
        <w:ind w:left="2520" w:leftChars="0" w:hanging="420" w:firstLineChars="0"/>
      </w:pPr>
      <w:rPr>
        <w:rFonts w:hint="default"/>
      </w:rPr>
    </w:lvl>
    <w:lvl w:ilvl="5" w:tentative="0">
      <w:start w:val="1"/>
      <w:numFmt w:val="lowerLetter"/>
      <w:lvlText w:val="%6)"/>
      <w:lvlJc w:val="left"/>
      <w:pPr>
        <w:tabs>
          <w:tab w:val="left" w:pos="2520"/>
        </w:tabs>
        <w:ind w:left="2940" w:leftChars="0" w:hanging="420" w:firstLineChars="0"/>
      </w:pPr>
      <w:rPr>
        <w:rFonts w:hint="default"/>
      </w:rPr>
    </w:lvl>
    <w:lvl w:ilvl="6" w:tentative="0">
      <w:start w:val="1"/>
      <w:numFmt w:val="lowerRoman"/>
      <w:lvlText w:val="%7."/>
      <w:lvlJc w:val="left"/>
      <w:pPr>
        <w:tabs>
          <w:tab w:val="left" w:pos="2940"/>
        </w:tabs>
        <w:ind w:left="3360" w:leftChars="0" w:hanging="420" w:firstLineChars="0"/>
      </w:pPr>
      <w:rPr>
        <w:rFonts w:hint="default"/>
      </w:rPr>
    </w:lvl>
    <w:lvl w:ilvl="7" w:tentative="0">
      <w:start w:val="1"/>
      <w:numFmt w:val="lowerRoman"/>
      <w:lvlText w:val="%8)"/>
      <w:lvlJc w:val="left"/>
      <w:pPr>
        <w:tabs>
          <w:tab w:val="left" w:pos="3360"/>
        </w:tabs>
        <w:ind w:left="3780" w:leftChars="0" w:hanging="420" w:firstLineChars="0"/>
      </w:pPr>
      <w:rPr>
        <w:rFonts w:hint="default"/>
      </w:rPr>
    </w:lvl>
    <w:lvl w:ilvl="8" w:tentative="0">
      <w:start w:val="1"/>
      <w:numFmt w:val="lowerLetter"/>
      <w:lvlText w:val="%9."/>
      <w:lvlJc w:val="left"/>
      <w:pPr>
        <w:tabs>
          <w:tab w:val="left" w:pos="3780"/>
        </w:tabs>
        <w:ind w:left="4200" w:leftChars="0" w:hanging="420" w:firstLineChars="0"/>
      </w:pPr>
      <w:rPr>
        <w:rFonts w:hint="default"/>
      </w:rPr>
    </w:lvl>
  </w:abstractNum>
  <w:abstractNum w:abstractNumId="11">
    <w:nsid w:val="6E2D849E"/>
    <w:multiLevelType w:val="multilevel"/>
    <w:tmpl w:val="6E2D849E"/>
    <w:lvl w:ilvl="0" w:tentative="0">
      <w:start w:val="1"/>
      <w:numFmt w:val="decimal"/>
      <w:suff w:val="nothing"/>
      <w:lvlText w:val="%1．"/>
      <w:lvlJc w:val="left"/>
      <w:pPr>
        <w:ind w:left="0" w:firstLine="400"/>
      </w:pPr>
      <w:rPr>
        <w:rFonts w:hint="default"/>
      </w:rPr>
    </w:lvl>
    <w:lvl w:ilvl="1" w:tentative="0">
      <w:start w:val="1"/>
      <w:numFmt w:val="decimal"/>
      <w:lvlText w:val="(%2)"/>
      <w:lvlJc w:val="left"/>
      <w:pPr>
        <w:tabs>
          <w:tab w:val="left" w:pos="840"/>
        </w:tabs>
        <w:ind w:left="1240" w:leftChars="0" w:hanging="420" w:firstLineChars="0"/>
      </w:pPr>
      <w:rPr>
        <w:rFonts w:hint="default"/>
      </w:rPr>
    </w:lvl>
    <w:lvl w:ilvl="2" w:tentative="0">
      <w:start w:val="1"/>
      <w:numFmt w:val="decimalEnclosedCircleChinese"/>
      <w:lvlText w:val="%3"/>
      <w:lvlJc w:val="left"/>
      <w:pPr>
        <w:tabs>
          <w:tab w:val="left" w:pos="1260"/>
        </w:tabs>
        <w:ind w:left="1660" w:leftChars="0" w:hanging="420" w:firstLineChars="0"/>
      </w:pPr>
      <w:rPr>
        <w:rFonts w:hint="default"/>
      </w:rPr>
    </w:lvl>
    <w:lvl w:ilvl="3" w:tentative="0">
      <w:start w:val="1"/>
      <w:numFmt w:val="decimal"/>
      <w:lvlText w:val="%4)"/>
      <w:lvlJc w:val="left"/>
      <w:pPr>
        <w:tabs>
          <w:tab w:val="left" w:pos="1680"/>
        </w:tabs>
        <w:ind w:left="2080" w:leftChars="0" w:hanging="420" w:firstLineChars="0"/>
      </w:pPr>
      <w:rPr>
        <w:rFonts w:hint="default"/>
      </w:rPr>
    </w:lvl>
    <w:lvl w:ilvl="4" w:tentative="0">
      <w:start w:val="1"/>
      <w:numFmt w:val="lowerLetter"/>
      <w:lvlText w:val="%5."/>
      <w:lvlJc w:val="left"/>
      <w:pPr>
        <w:tabs>
          <w:tab w:val="left" w:pos="2100"/>
        </w:tabs>
        <w:ind w:left="2500" w:leftChars="0" w:hanging="420" w:firstLineChars="0"/>
      </w:pPr>
      <w:rPr>
        <w:rFonts w:hint="default"/>
      </w:rPr>
    </w:lvl>
    <w:lvl w:ilvl="5" w:tentative="0">
      <w:start w:val="1"/>
      <w:numFmt w:val="lowerLetter"/>
      <w:lvlText w:val="%6)"/>
      <w:lvlJc w:val="left"/>
      <w:pPr>
        <w:tabs>
          <w:tab w:val="left" w:pos="2520"/>
        </w:tabs>
        <w:ind w:left="2920" w:leftChars="0" w:hanging="420" w:firstLineChars="0"/>
      </w:pPr>
      <w:rPr>
        <w:rFonts w:hint="default"/>
      </w:rPr>
    </w:lvl>
    <w:lvl w:ilvl="6" w:tentative="0">
      <w:start w:val="1"/>
      <w:numFmt w:val="lowerRoman"/>
      <w:lvlText w:val="%7."/>
      <w:lvlJc w:val="left"/>
      <w:pPr>
        <w:tabs>
          <w:tab w:val="left" w:pos="2940"/>
        </w:tabs>
        <w:ind w:left="3340" w:leftChars="0" w:hanging="420" w:firstLineChars="0"/>
      </w:pPr>
      <w:rPr>
        <w:rFonts w:hint="default"/>
      </w:rPr>
    </w:lvl>
    <w:lvl w:ilvl="7" w:tentative="0">
      <w:start w:val="1"/>
      <w:numFmt w:val="lowerRoman"/>
      <w:lvlText w:val="%8)"/>
      <w:lvlJc w:val="left"/>
      <w:pPr>
        <w:tabs>
          <w:tab w:val="left" w:pos="3360"/>
        </w:tabs>
        <w:ind w:left="3760" w:leftChars="0" w:hanging="420" w:firstLineChars="0"/>
      </w:pPr>
      <w:rPr>
        <w:rFonts w:hint="default"/>
      </w:rPr>
    </w:lvl>
    <w:lvl w:ilvl="8" w:tentative="0">
      <w:start w:val="1"/>
      <w:numFmt w:val="lowerLetter"/>
      <w:lvlText w:val="%9."/>
      <w:lvlJc w:val="left"/>
      <w:pPr>
        <w:tabs>
          <w:tab w:val="left" w:pos="3780"/>
        </w:tabs>
        <w:ind w:left="4180" w:leftChars="0" w:hanging="420" w:firstLineChars="0"/>
      </w:pPr>
      <w:rPr>
        <w:rFonts w:hint="default"/>
      </w:rPr>
    </w:lvl>
  </w:abstractNum>
  <w:abstractNum w:abstractNumId="12">
    <w:nsid w:val="735827A0"/>
    <w:multiLevelType w:val="singleLevel"/>
    <w:tmpl w:val="735827A0"/>
    <w:lvl w:ilvl="0" w:tentative="0">
      <w:start w:val="1"/>
      <w:numFmt w:val="chineseCounting"/>
      <w:suff w:val="nothing"/>
      <w:lvlText w:val="（%1）"/>
      <w:lvlJc w:val="left"/>
      <w:pPr>
        <w:ind w:left="0" w:firstLine="420"/>
      </w:pPr>
      <w:rPr>
        <w:rFonts w:hint="eastAsia"/>
      </w:rPr>
    </w:lvl>
  </w:abstractNum>
  <w:num w:numId="1">
    <w:abstractNumId w:val="12"/>
  </w:num>
  <w:num w:numId="2">
    <w:abstractNumId w:val="4"/>
  </w:num>
  <w:num w:numId="3">
    <w:abstractNumId w:val="7"/>
  </w:num>
  <w:num w:numId="4">
    <w:abstractNumId w:val="3"/>
  </w:num>
  <w:num w:numId="5">
    <w:abstractNumId w:val="11"/>
  </w:num>
  <w:num w:numId="6">
    <w:abstractNumId w:val="10"/>
  </w:num>
  <w:num w:numId="7">
    <w:abstractNumId w:val="6"/>
  </w:num>
  <w:num w:numId="8">
    <w:abstractNumId w:val="9"/>
  </w:num>
  <w:num w:numId="9">
    <w:abstractNumId w:val="8"/>
  </w:num>
  <w:num w:numId="10">
    <w:abstractNumId w:val="2"/>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3MzkyMjU5MjEwYjJjYzM1NDNlZjFmNTFkNTViOWMifQ=="/>
  </w:docVars>
  <w:rsids>
    <w:rsidRoot w:val="008331F7"/>
    <w:rsid w:val="00076907"/>
    <w:rsid w:val="000B5A1A"/>
    <w:rsid w:val="00126961"/>
    <w:rsid w:val="00177B8E"/>
    <w:rsid w:val="001C58ED"/>
    <w:rsid w:val="002048B2"/>
    <w:rsid w:val="002B1C7A"/>
    <w:rsid w:val="00350504"/>
    <w:rsid w:val="003F15FF"/>
    <w:rsid w:val="00404752"/>
    <w:rsid w:val="0042745D"/>
    <w:rsid w:val="004518CD"/>
    <w:rsid w:val="00471E62"/>
    <w:rsid w:val="004C12C3"/>
    <w:rsid w:val="004E4848"/>
    <w:rsid w:val="00580FD3"/>
    <w:rsid w:val="005B1201"/>
    <w:rsid w:val="005B3564"/>
    <w:rsid w:val="005C3E3F"/>
    <w:rsid w:val="005E3171"/>
    <w:rsid w:val="005E55E0"/>
    <w:rsid w:val="0064450C"/>
    <w:rsid w:val="00680C31"/>
    <w:rsid w:val="00690464"/>
    <w:rsid w:val="00694718"/>
    <w:rsid w:val="006F2CDA"/>
    <w:rsid w:val="006F45CE"/>
    <w:rsid w:val="007466BD"/>
    <w:rsid w:val="00794EDC"/>
    <w:rsid w:val="008331F7"/>
    <w:rsid w:val="008663C6"/>
    <w:rsid w:val="008A4E47"/>
    <w:rsid w:val="009649C9"/>
    <w:rsid w:val="009F2856"/>
    <w:rsid w:val="00A6600C"/>
    <w:rsid w:val="00B46D1C"/>
    <w:rsid w:val="00B60221"/>
    <w:rsid w:val="00BA7323"/>
    <w:rsid w:val="00C41AE3"/>
    <w:rsid w:val="00D45C36"/>
    <w:rsid w:val="00D55B56"/>
    <w:rsid w:val="00D64D6D"/>
    <w:rsid w:val="00E10FF4"/>
    <w:rsid w:val="00E36F54"/>
    <w:rsid w:val="00E543D6"/>
    <w:rsid w:val="00E95694"/>
    <w:rsid w:val="00EC6BAB"/>
    <w:rsid w:val="00F43731"/>
    <w:rsid w:val="00F710D4"/>
    <w:rsid w:val="018F4C90"/>
    <w:rsid w:val="01AC75F0"/>
    <w:rsid w:val="02511F45"/>
    <w:rsid w:val="027151C0"/>
    <w:rsid w:val="03057A39"/>
    <w:rsid w:val="03140B0F"/>
    <w:rsid w:val="03AC7D7B"/>
    <w:rsid w:val="03E07A24"/>
    <w:rsid w:val="03E72B61"/>
    <w:rsid w:val="04F27A0F"/>
    <w:rsid w:val="0891753F"/>
    <w:rsid w:val="0B3B00BD"/>
    <w:rsid w:val="0B7F3FC7"/>
    <w:rsid w:val="0B9A2BAF"/>
    <w:rsid w:val="0BBA4FFF"/>
    <w:rsid w:val="0C0D6BFB"/>
    <w:rsid w:val="0C711B61"/>
    <w:rsid w:val="0E4B63E2"/>
    <w:rsid w:val="0E76520D"/>
    <w:rsid w:val="0FBC30F4"/>
    <w:rsid w:val="11273BC1"/>
    <w:rsid w:val="13A75E69"/>
    <w:rsid w:val="13C609E5"/>
    <w:rsid w:val="13D50C28"/>
    <w:rsid w:val="14070933"/>
    <w:rsid w:val="14DE3B0C"/>
    <w:rsid w:val="14F0180C"/>
    <w:rsid w:val="14F33503"/>
    <w:rsid w:val="153876C0"/>
    <w:rsid w:val="15512867"/>
    <w:rsid w:val="15BD7BC5"/>
    <w:rsid w:val="15EA028F"/>
    <w:rsid w:val="161B669A"/>
    <w:rsid w:val="168D7598"/>
    <w:rsid w:val="173C4B1A"/>
    <w:rsid w:val="189270E7"/>
    <w:rsid w:val="196071E6"/>
    <w:rsid w:val="196565AA"/>
    <w:rsid w:val="1A554F3D"/>
    <w:rsid w:val="1ADD081F"/>
    <w:rsid w:val="1B283D33"/>
    <w:rsid w:val="1B855497"/>
    <w:rsid w:val="1C7865F4"/>
    <w:rsid w:val="1CD777BF"/>
    <w:rsid w:val="1CFE4675"/>
    <w:rsid w:val="1D655E4B"/>
    <w:rsid w:val="1ECC2C27"/>
    <w:rsid w:val="1F705CA9"/>
    <w:rsid w:val="1F947BE9"/>
    <w:rsid w:val="20A76F0C"/>
    <w:rsid w:val="20FE58CD"/>
    <w:rsid w:val="22121299"/>
    <w:rsid w:val="22465C8A"/>
    <w:rsid w:val="2305495A"/>
    <w:rsid w:val="235A4CA6"/>
    <w:rsid w:val="23757D31"/>
    <w:rsid w:val="243C42B2"/>
    <w:rsid w:val="245C4A4D"/>
    <w:rsid w:val="25F56F08"/>
    <w:rsid w:val="27233601"/>
    <w:rsid w:val="27A6171B"/>
    <w:rsid w:val="27A961FC"/>
    <w:rsid w:val="27C748D4"/>
    <w:rsid w:val="27E62FAC"/>
    <w:rsid w:val="27E70AD2"/>
    <w:rsid w:val="27F356C9"/>
    <w:rsid w:val="28C701C9"/>
    <w:rsid w:val="29086F52"/>
    <w:rsid w:val="2B6C1A1A"/>
    <w:rsid w:val="2C817547"/>
    <w:rsid w:val="2D842195"/>
    <w:rsid w:val="2EF22236"/>
    <w:rsid w:val="303B5E5F"/>
    <w:rsid w:val="308C68ED"/>
    <w:rsid w:val="31344D88"/>
    <w:rsid w:val="31A35A6A"/>
    <w:rsid w:val="31AD4B3A"/>
    <w:rsid w:val="32F50547"/>
    <w:rsid w:val="34935E6B"/>
    <w:rsid w:val="36171886"/>
    <w:rsid w:val="364C4922"/>
    <w:rsid w:val="366A5FA7"/>
    <w:rsid w:val="376A67A5"/>
    <w:rsid w:val="37D961A5"/>
    <w:rsid w:val="387E2D8D"/>
    <w:rsid w:val="389D1465"/>
    <w:rsid w:val="39BA6046"/>
    <w:rsid w:val="3A0B4AF4"/>
    <w:rsid w:val="3B8336EC"/>
    <w:rsid w:val="3BAE6FE9"/>
    <w:rsid w:val="3C123F18"/>
    <w:rsid w:val="3E3363C7"/>
    <w:rsid w:val="3E477760"/>
    <w:rsid w:val="3E595E2E"/>
    <w:rsid w:val="3F9410E8"/>
    <w:rsid w:val="4037219F"/>
    <w:rsid w:val="41232723"/>
    <w:rsid w:val="415154E2"/>
    <w:rsid w:val="41F83BB0"/>
    <w:rsid w:val="420E5181"/>
    <w:rsid w:val="433429C6"/>
    <w:rsid w:val="43BD1A3F"/>
    <w:rsid w:val="43EF2D90"/>
    <w:rsid w:val="451E392D"/>
    <w:rsid w:val="452D3B70"/>
    <w:rsid w:val="45464C32"/>
    <w:rsid w:val="465C029D"/>
    <w:rsid w:val="46731A57"/>
    <w:rsid w:val="47060B1D"/>
    <w:rsid w:val="48943F06"/>
    <w:rsid w:val="48C7608A"/>
    <w:rsid w:val="495F4514"/>
    <w:rsid w:val="4AD8457E"/>
    <w:rsid w:val="4B671283"/>
    <w:rsid w:val="4C0A69B9"/>
    <w:rsid w:val="4CB66B41"/>
    <w:rsid w:val="4D183358"/>
    <w:rsid w:val="4E5959D6"/>
    <w:rsid w:val="4EAD187E"/>
    <w:rsid w:val="4EB26E94"/>
    <w:rsid w:val="4EBE56A0"/>
    <w:rsid w:val="4ED447AB"/>
    <w:rsid w:val="4F3450F3"/>
    <w:rsid w:val="50865B9C"/>
    <w:rsid w:val="50AA5510"/>
    <w:rsid w:val="50D15CF8"/>
    <w:rsid w:val="52366403"/>
    <w:rsid w:val="52F91536"/>
    <w:rsid w:val="533C25DC"/>
    <w:rsid w:val="53D53D51"/>
    <w:rsid w:val="53DF7F49"/>
    <w:rsid w:val="54C17E31"/>
    <w:rsid w:val="54D25CB2"/>
    <w:rsid w:val="558F6181"/>
    <w:rsid w:val="565D1DDC"/>
    <w:rsid w:val="570A3D11"/>
    <w:rsid w:val="57603931"/>
    <w:rsid w:val="57D1482F"/>
    <w:rsid w:val="5A160C1F"/>
    <w:rsid w:val="5B854CAE"/>
    <w:rsid w:val="5BAF6C35"/>
    <w:rsid w:val="5EDD7F5D"/>
    <w:rsid w:val="5FB92779"/>
    <w:rsid w:val="5FD27396"/>
    <w:rsid w:val="605424A1"/>
    <w:rsid w:val="61DC07CD"/>
    <w:rsid w:val="61E11B13"/>
    <w:rsid w:val="62652C72"/>
    <w:rsid w:val="642108EC"/>
    <w:rsid w:val="644F5459"/>
    <w:rsid w:val="657B7561"/>
    <w:rsid w:val="66A650D9"/>
    <w:rsid w:val="67C972D1"/>
    <w:rsid w:val="68D4417F"/>
    <w:rsid w:val="6AD14E1A"/>
    <w:rsid w:val="6ADF18A4"/>
    <w:rsid w:val="6BEE5558"/>
    <w:rsid w:val="6C375151"/>
    <w:rsid w:val="6C9A56E0"/>
    <w:rsid w:val="6CF7283B"/>
    <w:rsid w:val="6D16484E"/>
    <w:rsid w:val="6E250FD9"/>
    <w:rsid w:val="6E396833"/>
    <w:rsid w:val="6E95544B"/>
    <w:rsid w:val="6EB54AF5"/>
    <w:rsid w:val="6F3B4160"/>
    <w:rsid w:val="6F7264A0"/>
    <w:rsid w:val="700A492A"/>
    <w:rsid w:val="704E514D"/>
    <w:rsid w:val="70974410"/>
    <w:rsid w:val="709A17A5"/>
    <w:rsid w:val="714479C8"/>
    <w:rsid w:val="72E041B6"/>
    <w:rsid w:val="73475494"/>
    <w:rsid w:val="74CF1C9F"/>
    <w:rsid w:val="766F3739"/>
    <w:rsid w:val="76CA6BC2"/>
    <w:rsid w:val="76F7541E"/>
    <w:rsid w:val="776808B4"/>
    <w:rsid w:val="777728A5"/>
    <w:rsid w:val="77B07B65"/>
    <w:rsid w:val="77B816F1"/>
    <w:rsid w:val="77F42148"/>
    <w:rsid w:val="78044AA5"/>
    <w:rsid w:val="78D32AD6"/>
    <w:rsid w:val="79EB1329"/>
    <w:rsid w:val="7A951295"/>
    <w:rsid w:val="7ADD5115"/>
    <w:rsid w:val="7B6F1AE6"/>
    <w:rsid w:val="7BDF4EBD"/>
    <w:rsid w:val="7BF070CA"/>
    <w:rsid w:val="7BF87D2D"/>
    <w:rsid w:val="7CC876FF"/>
    <w:rsid w:val="7CE11CDF"/>
    <w:rsid w:val="7D276B1C"/>
    <w:rsid w:val="7D9D0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link w:val="16"/>
    <w:autoRedefine/>
    <w:qFormat/>
    <w:uiPriority w:val="9"/>
    <w:pPr>
      <w:keepNext/>
      <w:keepLines/>
      <w:ind w:left="200" w:leftChars="200"/>
      <w:jc w:val="left"/>
      <w:outlineLvl w:val="0"/>
    </w:pPr>
    <w:rPr>
      <w:rFonts w:eastAsia="宋体"/>
      <w:b/>
      <w:bCs/>
      <w:kern w:val="44"/>
      <w:sz w:val="28"/>
      <w:szCs w:val="44"/>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4">
    <w:name w:val="annotation text"/>
    <w:basedOn w:val="1"/>
    <w:link w:val="17"/>
    <w:autoRedefine/>
    <w:semiHidden/>
    <w:unhideWhenUsed/>
    <w:qFormat/>
    <w:uiPriority w:val="99"/>
    <w:pPr>
      <w:jc w:val="left"/>
    </w:pPr>
  </w:style>
  <w:style w:type="paragraph" w:styleId="5">
    <w:name w:val="Balloon Text"/>
    <w:basedOn w:val="1"/>
    <w:link w:val="20"/>
    <w:semiHidden/>
    <w:unhideWhenUsed/>
    <w:qFormat/>
    <w:uiPriority w:val="99"/>
    <w:rPr>
      <w:sz w:val="18"/>
      <w:szCs w:val="18"/>
    </w:rPr>
  </w:style>
  <w:style w:type="paragraph" w:styleId="6">
    <w:name w:val="footer"/>
    <w:basedOn w:val="1"/>
    <w:link w:val="14"/>
    <w:autoRedefine/>
    <w:unhideWhenUsed/>
    <w:qFormat/>
    <w:uiPriority w:val="99"/>
    <w:pPr>
      <w:tabs>
        <w:tab w:val="center" w:pos="4153"/>
        <w:tab w:val="right" w:pos="8306"/>
      </w:tabs>
      <w:snapToGrid w:val="0"/>
      <w:jc w:val="left"/>
    </w:pPr>
    <w:rPr>
      <w:sz w:val="18"/>
      <w:szCs w:val="18"/>
    </w:rPr>
  </w:style>
  <w:style w:type="paragraph" w:styleId="7">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8"/>
    <w:autoRedefine/>
    <w:semiHidden/>
    <w:unhideWhenUsed/>
    <w:qFormat/>
    <w:uiPriority w:val="99"/>
    <w:rPr>
      <w:b/>
      <w:bCs/>
    </w:rPr>
  </w:style>
  <w:style w:type="character" w:styleId="11">
    <w:name w:val="Hyperlink"/>
    <w:basedOn w:val="10"/>
    <w:autoRedefine/>
    <w:unhideWhenUsed/>
    <w:qFormat/>
    <w:uiPriority w:val="99"/>
    <w:rPr>
      <w:color w:val="0563C1" w:themeColor="hyperlink"/>
      <w:u w:val="single"/>
      <w14:textFill>
        <w14:solidFill>
          <w14:schemeClr w14:val="hlink"/>
        </w14:solidFill>
      </w14:textFill>
    </w:rPr>
  </w:style>
  <w:style w:type="character" w:styleId="12">
    <w:name w:val="annotation reference"/>
    <w:basedOn w:val="10"/>
    <w:autoRedefine/>
    <w:semiHidden/>
    <w:unhideWhenUsed/>
    <w:qFormat/>
    <w:uiPriority w:val="99"/>
    <w:rPr>
      <w:sz w:val="21"/>
      <w:szCs w:val="21"/>
    </w:rPr>
  </w:style>
  <w:style w:type="character" w:customStyle="1" w:styleId="13">
    <w:name w:val="页眉 字符"/>
    <w:basedOn w:val="10"/>
    <w:link w:val="7"/>
    <w:autoRedefine/>
    <w:qFormat/>
    <w:uiPriority w:val="99"/>
    <w:rPr>
      <w:sz w:val="18"/>
      <w:szCs w:val="18"/>
    </w:rPr>
  </w:style>
  <w:style w:type="character" w:customStyle="1" w:styleId="14">
    <w:name w:val="页脚 字符"/>
    <w:basedOn w:val="10"/>
    <w:link w:val="6"/>
    <w:autoRedefine/>
    <w:qFormat/>
    <w:uiPriority w:val="99"/>
    <w:rPr>
      <w:sz w:val="18"/>
      <w:szCs w:val="18"/>
    </w:rPr>
  </w:style>
  <w:style w:type="character" w:customStyle="1" w:styleId="15">
    <w:name w:val="未处理的提及1"/>
    <w:basedOn w:val="10"/>
    <w:autoRedefine/>
    <w:semiHidden/>
    <w:unhideWhenUsed/>
    <w:qFormat/>
    <w:uiPriority w:val="99"/>
    <w:rPr>
      <w:color w:val="605E5C"/>
      <w:shd w:val="clear" w:color="auto" w:fill="E1DFDD"/>
    </w:rPr>
  </w:style>
  <w:style w:type="character" w:customStyle="1" w:styleId="16">
    <w:name w:val="标题 1 字符"/>
    <w:basedOn w:val="10"/>
    <w:link w:val="2"/>
    <w:autoRedefine/>
    <w:qFormat/>
    <w:uiPriority w:val="9"/>
    <w:rPr>
      <w:rFonts w:eastAsia="宋体"/>
      <w:b/>
      <w:bCs/>
      <w:kern w:val="44"/>
      <w:sz w:val="28"/>
      <w:szCs w:val="44"/>
    </w:rPr>
  </w:style>
  <w:style w:type="character" w:customStyle="1" w:styleId="17">
    <w:name w:val="批注文字 字符"/>
    <w:basedOn w:val="10"/>
    <w:link w:val="4"/>
    <w:autoRedefine/>
    <w:semiHidden/>
    <w:qFormat/>
    <w:uiPriority w:val="99"/>
    <w:rPr>
      <w:kern w:val="2"/>
      <w:sz w:val="21"/>
      <w:szCs w:val="22"/>
    </w:rPr>
  </w:style>
  <w:style w:type="character" w:customStyle="1" w:styleId="18">
    <w:name w:val="批注主题 字符"/>
    <w:basedOn w:val="17"/>
    <w:link w:val="8"/>
    <w:autoRedefine/>
    <w:semiHidden/>
    <w:qFormat/>
    <w:uiPriority w:val="99"/>
    <w:rPr>
      <w:b/>
      <w:bCs/>
      <w:kern w:val="2"/>
      <w:sz w:val="21"/>
      <w:szCs w:val="22"/>
    </w:rPr>
  </w:style>
  <w:style w:type="paragraph" w:customStyle="1" w:styleId="19">
    <w:name w:val="Revision"/>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批注框文本 字符"/>
    <w:basedOn w:val="10"/>
    <w:link w:val="5"/>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660</Words>
  <Characters>3764</Characters>
  <Lines>31</Lines>
  <Paragraphs>8</Paragraphs>
  <TotalTime>2</TotalTime>
  <ScaleCrop>false</ScaleCrop>
  <LinksUpToDate>false</LinksUpToDate>
  <CharactersWithSpaces>4416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2022-04-20T02:59:00Z</dcterms:created>
  <dc:creator>Administrator</dc:creator>
  <cp:lastModifiedBy>Jarrod</cp:lastModifiedBy>
  <cp:lastPrinted>2024-03-29T03:13:00Z</cp:lastPrinted>
  <dcterms:modified xsi:type="dcterms:W3CDTF">2024-03-29T03:51:17Z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B6986FC7F6304E399E29DDDCA58800EA_12</vt:lpwstr>
  </property>
</Properties>
</file>